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51B4" w14:textId="40AA9E0D" w:rsidR="007D5471" w:rsidRPr="009F4CC9" w:rsidRDefault="00D43D37" w:rsidP="001744FA">
      <w:pPr>
        <w:spacing w:line="100" w:lineRule="atLeast"/>
        <w:ind w:left="709" w:right="-1" w:hanging="709"/>
        <w:rPr>
          <w:bCs/>
          <w:sz w:val="24"/>
        </w:rPr>
      </w:pPr>
      <w:r w:rsidRPr="009F4CC9">
        <w:rPr>
          <w:b/>
          <w:bCs/>
          <w:sz w:val="24"/>
        </w:rPr>
        <w:t>Приложение № 1. Техническое задание</w:t>
      </w:r>
      <w:r w:rsidRPr="009F4CC9">
        <w:rPr>
          <w:bCs/>
          <w:sz w:val="24"/>
        </w:rPr>
        <w:t>.</w:t>
      </w:r>
    </w:p>
    <w:p w14:paraId="0B154DB8" w14:textId="77777777" w:rsidR="007D5471" w:rsidRPr="009F4CC9" w:rsidRDefault="007D5471" w:rsidP="006E4C70">
      <w:pPr>
        <w:spacing w:line="100" w:lineRule="atLeast"/>
        <w:ind w:right="-1"/>
        <w:rPr>
          <w:bCs/>
          <w:sz w:val="24"/>
        </w:rPr>
      </w:pPr>
    </w:p>
    <w:p w14:paraId="4B5351D4" w14:textId="77777777" w:rsidR="007D5471" w:rsidRPr="009F4CC9" w:rsidRDefault="007D5471" w:rsidP="00127396">
      <w:pPr>
        <w:spacing w:line="276" w:lineRule="auto"/>
        <w:ind w:right="-1"/>
        <w:jc w:val="center"/>
        <w:rPr>
          <w:b/>
          <w:bCs/>
          <w:sz w:val="24"/>
        </w:rPr>
      </w:pPr>
      <w:r w:rsidRPr="009F4CC9">
        <w:rPr>
          <w:b/>
          <w:bCs/>
          <w:sz w:val="24"/>
        </w:rPr>
        <w:t>ТЕХНИЧЕСКОЕ ЗАДАНИЕ</w:t>
      </w:r>
    </w:p>
    <w:p w14:paraId="5676FE84" w14:textId="6440A883" w:rsidR="007D5471" w:rsidRPr="009F4CC9" w:rsidRDefault="00B617D0" w:rsidP="00127396">
      <w:pPr>
        <w:spacing w:line="276" w:lineRule="auto"/>
        <w:ind w:right="-1"/>
        <w:jc w:val="center"/>
        <w:rPr>
          <w:b/>
          <w:bCs/>
          <w:sz w:val="24"/>
        </w:rPr>
      </w:pPr>
      <w:r w:rsidRPr="009F4CC9">
        <w:rPr>
          <w:b/>
          <w:bCs/>
          <w:sz w:val="24"/>
        </w:rPr>
        <w:t xml:space="preserve">на поставку </w:t>
      </w:r>
      <w:r w:rsidR="00C47599" w:rsidRPr="009F4CC9">
        <w:rPr>
          <w:b/>
          <w:bCs/>
          <w:sz w:val="24"/>
        </w:rPr>
        <w:t xml:space="preserve">бутилированной питьевой воды </w:t>
      </w:r>
    </w:p>
    <w:p w14:paraId="2E0EF940" w14:textId="77777777" w:rsidR="000F6C75" w:rsidRPr="009F4CC9" w:rsidRDefault="000F6C75" w:rsidP="000F6C75">
      <w:pPr>
        <w:spacing w:line="100" w:lineRule="atLeast"/>
        <w:ind w:right="-1"/>
        <w:rPr>
          <w:bCs/>
          <w:sz w:val="24"/>
        </w:rPr>
      </w:pPr>
    </w:p>
    <w:p w14:paraId="545165DA" w14:textId="7577D417" w:rsidR="001744FA" w:rsidRPr="003D1695" w:rsidRDefault="007D5471" w:rsidP="001744FA">
      <w:pPr>
        <w:numPr>
          <w:ilvl w:val="0"/>
          <w:numId w:val="6"/>
        </w:numPr>
        <w:tabs>
          <w:tab w:val="left" w:pos="0"/>
        </w:tabs>
        <w:spacing w:line="100" w:lineRule="atLeast"/>
        <w:ind w:left="0" w:firstLine="0"/>
        <w:rPr>
          <w:bCs/>
          <w:sz w:val="24"/>
        </w:rPr>
      </w:pPr>
      <w:bookmarkStart w:id="0" w:name="_Hlk21287772"/>
      <w:r w:rsidRPr="009F4CC9">
        <w:rPr>
          <w:b/>
          <w:bCs/>
          <w:sz w:val="24"/>
        </w:rPr>
        <w:t>Предмет договора:</w:t>
      </w:r>
      <w:bookmarkEnd w:id="0"/>
      <w:r w:rsidR="00B4304C" w:rsidRPr="001744FA">
        <w:rPr>
          <w:b/>
          <w:bCs/>
          <w:sz w:val="24"/>
        </w:rPr>
        <w:t xml:space="preserve"> </w:t>
      </w:r>
      <w:r w:rsidR="00B4304C" w:rsidRPr="003D1695">
        <w:rPr>
          <w:bCs/>
          <w:sz w:val="24"/>
        </w:rPr>
        <w:t xml:space="preserve">поставка </w:t>
      </w:r>
      <w:r w:rsidR="00B81E4C" w:rsidRPr="003D1695">
        <w:rPr>
          <w:bCs/>
          <w:sz w:val="24"/>
        </w:rPr>
        <w:t xml:space="preserve">бутилированной </w:t>
      </w:r>
      <w:r w:rsidR="00E60A0A" w:rsidRPr="003D1695">
        <w:rPr>
          <w:bCs/>
          <w:sz w:val="24"/>
        </w:rPr>
        <w:t xml:space="preserve">питьевой </w:t>
      </w:r>
      <w:r w:rsidR="00B81E4C" w:rsidRPr="003D1695">
        <w:rPr>
          <w:bCs/>
          <w:sz w:val="24"/>
        </w:rPr>
        <w:t>воды</w:t>
      </w:r>
      <w:r w:rsidR="00C47599" w:rsidRPr="003D1695">
        <w:rPr>
          <w:bCs/>
          <w:sz w:val="24"/>
        </w:rPr>
        <w:t xml:space="preserve"> </w:t>
      </w:r>
    </w:p>
    <w:p w14:paraId="4634CAC9" w14:textId="3BE730E1" w:rsidR="00594264" w:rsidRPr="009F4CC9" w:rsidRDefault="00594264" w:rsidP="00D51380">
      <w:pPr>
        <w:spacing w:line="100" w:lineRule="atLeast"/>
        <w:rPr>
          <w:sz w:val="24"/>
        </w:rPr>
      </w:pPr>
    </w:p>
    <w:p w14:paraId="725459CF" w14:textId="0411DF74" w:rsidR="005847FA" w:rsidRPr="009F4CC9" w:rsidRDefault="003F7BDF" w:rsidP="008658ED">
      <w:pPr>
        <w:numPr>
          <w:ilvl w:val="0"/>
          <w:numId w:val="6"/>
        </w:numPr>
        <w:spacing w:line="100" w:lineRule="atLeast"/>
        <w:ind w:left="0" w:firstLine="0"/>
        <w:rPr>
          <w:b/>
          <w:bCs/>
          <w:sz w:val="24"/>
        </w:rPr>
      </w:pPr>
      <w:r w:rsidRPr="009F4CC9">
        <w:rPr>
          <w:b/>
          <w:bCs/>
          <w:sz w:val="24"/>
        </w:rPr>
        <w:t>Перечень необходимого Т</w:t>
      </w:r>
      <w:r w:rsidR="007D5471" w:rsidRPr="009F4CC9">
        <w:rPr>
          <w:b/>
          <w:bCs/>
          <w:sz w:val="24"/>
        </w:rPr>
        <w:t>о</w:t>
      </w:r>
      <w:r w:rsidR="00594264" w:rsidRPr="009F4CC9">
        <w:rPr>
          <w:b/>
          <w:bCs/>
          <w:sz w:val="24"/>
        </w:rPr>
        <w:t>в</w:t>
      </w:r>
      <w:r w:rsidR="005847FA" w:rsidRPr="009F4CC9">
        <w:rPr>
          <w:b/>
          <w:bCs/>
          <w:sz w:val="24"/>
        </w:rPr>
        <w:t>ара:</w:t>
      </w:r>
    </w:p>
    <w:p w14:paraId="29063D68" w14:textId="77777777" w:rsidR="007D5471" w:rsidRPr="009F4CC9" w:rsidRDefault="007D5471" w:rsidP="001744FA">
      <w:pPr>
        <w:spacing w:line="100" w:lineRule="atLeast"/>
        <w:ind w:left="709" w:hanging="709"/>
        <w:rPr>
          <w:sz w:val="24"/>
        </w:rPr>
      </w:pPr>
    </w:p>
    <w:tbl>
      <w:tblPr>
        <w:tblW w:w="134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508"/>
        <w:gridCol w:w="1729"/>
        <w:gridCol w:w="2268"/>
        <w:gridCol w:w="2240"/>
      </w:tblGrid>
      <w:tr w:rsidR="00DC71AB" w:rsidRPr="009F4CC9" w14:paraId="65FD6072" w14:textId="6AF2A4E0" w:rsidTr="006C4E52">
        <w:trPr>
          <w:trHeight w:val="1006"/>
        </w:trPr>
        <w:tc>
          <w:tcPr>
            <w:tcW w:w="567" w:type="dxa"/>
            <w:shd w:val="clear" w:color="auto" w:fill="auto"/>
            <w:vAlign w:val="center"/>
            <w:hideMark/>
          </w:tcPr>
          <w:p w14:paraId="6F6E8523" w14:textId="77777777" w:rsidR="00DC71AB" w:rsidRPr="009F4CC9" w:rsidRDefault="00DC71AB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2126" w:type="dxa"/>
            <w:vAlign w:val="center"/>
          </w:tcPr>
          <w:p w14:paraId="7DF67F0E" w14:textId="77777777" w:rsidR="00DC71AB" w:rsidRPr="009F4CC9" w:rsidRDefault="00DC71AB" w:rsidP="005F7CF1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F4CC9">
              <w:rPr>
                <w:b/>
                <w:bCs/>
                <w:sz w:val="24"/>
              </w:rPr>
              <w:t>Наименование товара</w:t>
            </w:r>
          </w:p>
        </w:tc>
        <w:tc>
          <w:tcPr>
            <w:tcW w:w="4508" w:type="dxa"/>
            <w:shd w:val="clear" w:color="auto" w:fill="auto"/>
            <w:vAlign w:val="center"/>
            <w:hideMark/>
          </w:tcPr>
          <w:p w14:paraId="7475394A" w14:textId="77777777" w:rsidR="00DC71AB" w:rsidRPr="009F4CC9" w:rsidRDefault="00DC71AB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sz w:val="24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1729" w:type="dxa"/>
            <w:vAlign w:val="center"/>
          </w:tcPr>
          <w:p w14:paraId="5023B9CD" w14:textId="77777777" w:rsidR="00DC71AB" w:rsidRPr="009F4CC9" w:rsidRDefault="00DC71AB" w:rsidP="005F7CF1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F4CC9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9BD94C" w14:textId="7CDED000" w:rsidR="00DC71AB" w:rsidRPr="009F4CC9" w:rsidRDefault="0052404E" w:rsidP="005F7CF1">
            <w:pPr>
              <w:suppressAutoHyphen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</w:t>
            </w:r>
            <w:r w:rsidR="008426C3" w:rsidRPr="009F4CC9">
              <w:rPr>
                <w:b/>
                <w:bCs/>
                <w:sz w:val="24"/>
              </w:rPr>
              <w:t>ол-</w:t>
            </w:r>
            <w:r w:rsidR="00DC71AB" w:rsidRPr="009F4CC9">
              <w:rPr>
                <w:b/>
                <w:bCs/>
                <w:sz w:val="24"/>
              </w:rPr>
              <w:t>во</w:t>
            </w:r>
            <w:r w:rsidR="008426C3" w:rsidRPr="009F4CC9">
              <w:rPr>
                <w:b/>
                <w:bCs/>
                <w:sz w:val="24"/>
              </w:rPr>
              <w:t xml:space="preserve"> в год</w:t>
            </w:r>
          </w:p>
          <w:p w14:paraId="46EBFAB2" w14:textId="77777777" w:rsidR="00DC71AB" w:rsidRPr="009F4CC9" w:rsidRDefault="00DC71AB" w:rsidP="005F7CF1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F4CC9">
              <w:rPr>
                <w:b/>
                <w:bCs/>
                <w:sz w:val="24"/>
              </w:rPr>
              <w:t>(объем закупки)</w:t>
            </w:r>
          </w:p>
        </w:tc>
        <w:tc>
          <w:tcPr>
            <w:tcW w:w="2240" w:type="dxa"/>
            <w:vAlign w:val="center"/>
          </w:tcPr>
          <w:p w14:paraId="79AC086D" w14:textId="42ACE8A8" w:rsidR="00DC71AB" w:rsidRPr="009F4CC9" w:rsidRDefault="0050094A" w:rsidP="001F2B7E">
            <w:pPr>
              <w:suppressAutoHyphens w:val="0"/>
              <w:jc w:val="center"/>
              <w:rPr>
                <w:b/>
                <w:bCs/>
                <w:sz w:val="24"/>
              </w:rPr>
            </w:pPr>
            <w:r w:rsidRPr="009F4CC9">
              <w:rPr>
                <w:b/>
                <w:bCs/>
                <w:sz w:val="24"/>
              </w:rPr>
              <w:t>Прочая информация</w:t>
            </w:r>
          </w:p>
        </w:tc>
      </w:tr>
      <w:tr w:rsidR="00383F16" w:rsidRPr="009F4CC9" w14:paraId="74AA5361" w14:textId="522F2A6D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1FD6D59D" w14:textId="1981C39D" w:rsidR="00383F16" w:rsidRPr="009F4CC9" w:rsidRDefault="00383F16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FCDA1F5" w14:textId="47F792EB" w:rsidR="00383F16" w:rsidRPr="009F4CC9" w:rsidRDefault="00383F16" w:rsidP="00DF379A">
            <w:pPr>
              <w:suppressAutoHyphens w:val="0"/>
              <w:rPr>
                <w:b/>
                <w:bCs/>
                <w:sz w:val="24"/>
                <w:lang w:val="en-US"/>
              </w:rPr>
            </w:pPr>
            <w:r w:rsidRPr="009F4CC9">
              <w:rPr>
                <w:sz w:val="24"/>
              </w:rPr>
              <w:t>Бутилированная питьевая вода</w:t>
            </w:r>
            <w:r w:rsidR="009F4CC9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20FF48A" w14:textId="77777777" w:rsidR="00383F16" w:rsidRPr="009F4CC9" w:rsidRDefault="00383F16" w:rsidP="005E648E">
            <w:pPr>
              <w:tabs>
                <w:tab w:val="left" w:pos="2267"/>
              </w:tabs>
              <w:rPr>
                <w:sz w:val="24"/>
              </w:rPr>
            </w:pPr>
            <w:r w:rsidRPr="009F4CC9">
              <w:rPr>
                <w:sz w:val="24"/>
              </w:rPr>
              <w:t>В соответствии с Техническим заданием.</w:t>
            </w:r>
          </w:p>
          <w:p w14:paraId="19253AF6" w14:textId="77777777" w:rsidR="00383F16" w:rsidRPr="009F4CC9" w:rsidRDefault="00383F16" w:rsidP="005E648E">
            <w:pPr>
              <w:tabs>
                <w:tab w:val="left" w:pos="2267"/>
              </w:tabs>
              <w:rPr>
                <w:sz w:val="24"/>
              </w:rPr>
            </w:pPr>
          </w:p>
          <w:p w14:paraId="4453A744" w14:textId="0B41227A" w:rsidR="00383F16" w:rsidRPr="009F4CC9" w:rsidRDefault="009F4CC9" w:rsidP="005E648E">
            <w:pPr>
              <w:tabs>
                <w:tab w:val="left" w:pos="2267"/>
              </w:tabs>
              <w:rPr>
                <w:sz w:val="24"/>
              </w:rPr>
            </w:pPr>
            <w:r>
              <w:rPr>
                <w:sz w:val="24"/>
              </w:rPr>
              <w:t xml:space="preserve">Вода </w:t>
            </w:r>
            <w:r w:rsidR="00383F16" w:rsidRPr="009F4CC9">
              <w:rPr>
                <w:sz w:val="24"/>
              </w:rPr>
              <w:t>питьевая негазированная очищенная бутилированная емкостью 18,9л.</w:t>
            </w:r>
            <w:r w:rsidR="00383F16" w:rsidRPr="009F4CC9">
              <w:rPr>
                <w:sz w:val="24"/>
              </w:rPr>
              <w:br/>
            </w:r>
          </w:p>
          <w:p w14:paraId="5844A282" w14:textId="599BAEA4" w:rsidR="00383F16" w:rsidRPr="009F4CC9" w:rsidRDefault="00383F16" w:rsidP="005E648E">
            <w:pPr>
              <w:tabs>
                <w:tab w:val="left" w:pos="2267"/>
              </w:tabs>
              <w:rPr>
                <w:noProof/>
                <w:sz w:val="24"/>
              </w:rPr>
            </w:pPr>
            <w:r w:rsidRPr="009F4CC9">
              <w:rPr>
                <w:sz w:val="24"/>
              </w:rPr>
              <w:t>Питьевая вода должна соответствовать требованиям:</w:t>
            </w:r>
          </w:p>
          <w:p w14:paraId="5C1B4804" w14:textId="227078C7" w:rsidR="00383F16" w:rsidRDefault="00B45775" w:rsidP="005E648E">
            <w:pPr>
              <w:tabs>
                <w:tab w:val="left" w:pos="2267"/>
              </w:tabs>
              <w:outlineLvl w:val="0"/>
              <w:rPr>
                <w:sz w:val="24"/>
              </w:rPr>
            </w:pPr>
            <w:r w:rsidRPr="009F4CC9">
              <w:rPr>
                <w:sz w:val="24"/>
              </w:rPr>
              <w:t>TP TC 021/2011 «</w:t>
            </w:r>
            <w:r w:rsidR="00383F16" w:rsidRPr="009F4CC9">
              <w:rPr>
                <w:sz w:val="24"/>
              </w:rPr>
              <w:t>О безопасности пищевой продукции»</w:t>
            </w:r>
          </w:p>
          <w:p w14:paraId="7B56532F" w14:textId="77777777" w:rsidR="001832DE" w:rsidRPr="009F4CC9" w:rsidRDefault="001832DE" w:rsidP="001832DE">
            <w:pPr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TP</w:t>
            </w:r>
            <w:r w:rsidRPr="009F4CC9">
              <w:rPr>
                <w:sz w:val="24"/>
              </w:rPr>
              <w:t xml:space="preserve"> ЕАЭС 044/2017 «Безопасности упакованной питьевой воды, включая природную минеральную воду».</w:t>
            </w:r>
          </w:p>
          <w:p w14:paraId="4FD62CAE" w14:textId="77777777" w:rsidR="001832DE" w:rsidRPr="009F4CC9" w:rsidRDefault="001832DE" w:rsidP="005E648E">
            <w:pPr>
              <w:tabs>
                <w:tab w:val="left" w:pos="2267"/>
              </w:tabs>
              <w:outlineLvl w:val="0"/>
              <w:rPr>
                <w:sz w:val="24"/>
              </w:rPr>
            </w:pPr>
          </w:p>
          <w:p w14:paraId="1D32CBD1" w14:textId="77777777" w:rsidR="00383F16" w:rsidRPr="009F4CC9" w:rsidRDefault="00383F16" w:rsidP="005E648E">
            <w:pPr>
              <w:tabs>
                <w:tab w:val="left" w:pos="2267"/>
              </w:tabs>
              <w:rPr>
                <w:sz w:val="24"/>
                <w:u w:val="single"/>
              </w:rPr>
            </w:pPr>
            <w:r w:rsidRPr="009F4CC9">
              <w:rPr>
                <w:sz w:val="24"/>
                <w:u w:val="single"/>
              </w:rPr>
              <w:t>Покупателю предоставляются:</w:t>
            </w:r>
          </w:p>
          <w:p w14:paraId="0F9443F3" w14:textId="096C6B05" w:rsidR="001832DE" w:rsidRPr="009F4CC9" w:rsidRDefault="00383F16" w:rsidP="001832DE">
            <w:pPr>
              <w:rPr>
                <w:sz w:val="24"/>
              </w:rPr>
            </w:pPr>
            <w:r w:rsidRPr="009F4CC9">
              <w:rPr>
                <w:sz w:val="24"/>
              </w:rPr>
              <w:t xml:space="preserve">- наименование расфасованной воды Информация на </w:t>
            </w:r>
            <w:r w:rsidR="003E291B" w:rsidRPr="009F4CC9">
              <w:rPr>
                <w:sz w:val="24"/>
              </w:rPr>
              <w:t>упаковке в</w:t>
            </w:r>
            <w:r w:rsidRPr="009F4CC9">
              <w:rPr>
                <w:sz w:val="24"/>
              </w:rPr>
              <w:t xml:space="preserve"> соответствии с ТР ТС 022/2011</w:t>
            </w:r>
            <w:r w:rsidR="001832DE">
              <w:rPr>
                <w:sz w:val="24"/>
              </w:rPr>
              <w:t>,</w:t>
            </w:r>
            <w:r w:rsidRPr="009F4CC9">
              <w:rPr>
                <w:sz w:val="24"/>
              </w:rPr>
              <w:t xml:space="preserve"> </w:t>
            </w:r>
            <w:r w:rsidR="001832DE" w:rsidRPr="009F4CC9">
              <w:rPr>
                <w:sz w:val="24"/>
                <w:lang w:val="en-US"/>
              </w:rPr>
              <w:t>TP</w:t>
            </w:r>
            <w:r w:rsidR="001832DE" w:rsidRPr="009F4CC9">
              <w:rPr>
                <w:sz w:val="24"/>
              </w:rPr>
              <w:t xml:space="preserve"> ЕАЭС 044/2017 «Безопасности упакованной питьевой воды, включая природную минеральную воду».</w:t>
            </w:r>
          </w:p>
          <w:p w14:paraId="40C1C274" w14:textId="7ECA718E" w:rsidR="00383F16" w:rsidRPr="009F4CC9" w:rsidRDefault="00383F16" w:rsidP="005E648E">
            <w:pPr>
              <w:tabs>
                <w:tab w:val="left" w:pos="2267"/>
              </w:tabs>
              <w:rPr>
                <w:sz w:val="24"/>
              </w:rPr>
            </w:pPr>
          </w:p>
          <w:p w14:paraId="5ECAF723" w14:textId="6FBA7540" w:rsidR="00383F16" w:rsidRPr="0007762A" w:rsidRDefault="00383F16" w:rsidP="005E648E">
            <w:pPr>
              <w:tabs>
                <w:tab w:val="left" w:pos="2267"/>
              </w:tabs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Питьевая вода должна иметь Декларацию о соответствии</w:t>
            </w:r>
          </w:p>
        </w:tc>
        <w:tc>
          <w:tcPr>
            <w:tcW w:w="1729" w:type="dxa"/>
            <w:vAlign w:val="center"/>
          </w:tcPr>
          <w:p w14:paraId="700C1889" w14:textId="77777777" w:rsidR="003D1695" w:rsidRDefault="003D1695" w:rsidP="005F7CF1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Бутыль </w:t>
            </w:r>
          </w:p>
          <w:p w14:paraId="2B77F054" w14:textId="1D6969C9" w:rsidR="00383F16" w:rsidRPr="009F4CC9" w:rsidRDefault="0007762A" w:rsidP="005F7CF1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(18,9 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B8E99" w14:textId="5445ED16" w:rsidR="00383F16" w:rsidRPr="009F4CC9" w:rsidRDefault="006F3A33" w:rsidP="005F7CF1">
            <w:pPr>
              <w:suppressAutoHyphens w:val="0"/>
              <w:jc w:val="center"/>
              <w:rPr>
                <w:bCs/>
                <w:sz w:val="24"/>
              </w:rPr>
            </w:pPr>
            <w:r w:rsidRPr="009F4CC9">
              <w:rPr>
                <w:bCs/>
                <w:sz w:val="24"/>
              </w:rPr>
              <w:t>10</w:t>
            </w:r>
            <w:r w:rsidR="0007762A">
              <w:rPr>
                <w:bCs/>
                <w:sz w:val="24"/>
              </w:rPr>
              <w:t> </w:t>
            </w:r>
            <w:r w:rsidR="001C3268">
              <w:rPr>
                <w:bCs/>
                <w:sz w:val="24"/>
              </w:rPr>
              <w:t>464</w:t>
            </w:r>
          </w:p>
        </w:tc>
        <w:tc>
          <w:tcPr>
            <w:tcW w:w="2240" w:type="dxa"/>
            <w:vAlign w:val="center"/>
          </w:tcPr>
          <w:p w14:paraId="767B6C43" w14:textId="446A4E59" w:rsidR="00383F16" w:rsidRPr="009F4CC9" w:rsidRDefault="0007762A" w:rsidP="0007762A">
            <w:pPr>
              <w:suppressAutoHyphens w:val="0"/>
              <w:jc w:val="center"/>
              <w:rPr>
                <w:b/>
                <w:bCs/>
                <w:sz w:val="24"/>
              </w:rPr>
            </w:pPr>
            <w:r>
              <w:rPr>
                <w:rFonts w:eastAsia="Calibri"/>
                <w:noProof/>
                <w:sz w:val="24"/>
              </w:rPr>
              <w:t>-</w:t>
            </w:r>
          </w:p>
        </w:tc>
      </w:tr>
      <w:tr w:rsidR="006F3A33" w:rsidRPr="009F4CC9" w14:paraId="54E976C0" w14:textId="77777777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6AF90093" w14:textId="5E951E22" w:rsidR="006F3A33" w:rsidRPr="009F4CC9" w:rsidRDefault="006F3A33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D97FE29" w14:textId="7EB0ACD6" w:rsidR="006F3A33" w:rsidRPr="0007762A" w:rsidRDefault="006F3A33" w:rsidP="00DF379A">
            <w:pPr>
              <w:rPr>
                <w:sz w:val="24"/>
                <w:lang w:val="en-US"/>
              </w:rPr>
            </w:pPr>
            <w:r w:rsidRPr="009F4CC9">
              <w:rPr>
                <w:sz w:val="24"/>
              </w:rPr>
              <w:t>Бутилированная питьевая вода</w:t>
            </w:r>
            <w:r w:rsidR="009D3562" w:rsidRPr="009F4CC9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49590DD" w14:textId="77777777" w:rsidR="006F3A33" w:rsidRPr="009F4CC9" w:rsidRDefault="006F3A33" w:rsidP="005E648E">
            <w:pPr>
              <w:rPr>
                <w:sz w:val="24"/>
              </w:rPr>
            </w:pPr>
            <w:r w:rsidRPr="009F4CC9">
              <w:rPr>
                <w:sz w:val="24"/>
              </w:rPr>
              <w:t>В соответствии с Техническим заданием.</w:t>
            </w:r>
          </w:p>
          <w:p w14:paraId="28E37768" w14:textId="5A79D4B6" w:rsidR="006F3A33" w:rsidRPr="009F4CC9" w:rsidRDefault="006F3A33" w:rsidP="005E648E">
            <w:pPr>
              <w:rPr>
                <w:sz w:val="24"/>
              </w:rPr>
            </w:pPr>
            <w:r w:rsidRPr="009F4CC9">
              <w:rPr>
                <w:sz w:val="24"/>
              </w:rPr>
              <w:t>Вода питьевая негазированная очищен</w:t>
            </w:r>
            <w:r w:rsidR="007A0F9F" w:rsidRPr="009F4CC9">
              <w:rPr>
                <w:sz w:val="24"/>
              </w:rPr>
              <w:t>ная бутилированная емкостью 0,5</w:t>
            </w:r>
            <w:r w:rsidRPr="009F4CC9">
              <w:rPr>
                <w:sz w:val="24"/>
              </w:rPr>
              <w:t>л.</w:t>
            </w:r>
            <w:r w:rsidRPr="009F4CC9">
              <w:rPr>
                <w:sz w:val="24"/>
              </w:rPr>
              <w:br/>
              <w:t>Питьевая вода должна соответствовать требованиям:</w:t>
            </w:r>
            <w:r w:rsidRPr="009F4CC9">
              <w:rPr>
                <w:noProof/>
                <w:sz w:val="24"/>
              </w:rPr>
              <w:t xml:space="preserve"> </w:t>
            </w:r>
            <w:r w:rsidRPr="009F4CC9">
              <w:rPr>
                <w:sz w:val="24"/>
              </w:rPr>
              <w:t xml:space="preserve">TP TC 021/2011 «О безопасности пищевой продукции»; </w:t>
            </w:r>
            <w:r w:rsidRPr="009F4CC9">
              <w:rPr>
                <w:sz w:val="24"/>
                <w:lang w:val="en-US"/>
              </w:rPr>
              <w:t>TP</w:t>
            </w:r>
            <w:r w:rsidR="003E291B" w:rsidRPr="009F4CC9">
              <w:rPr>
                <w:sz w:val="24"/>
              </w:rPr>
              <w:t xml:space="preserve"> ЕАЭС 044/2017 </w:t>
            </w:r>
            <w:r w:rsidRPr="009F4CC9">
              <w:rPr>
                <w:sz w:val="24"/>
              </w:rPr>
              <w:t>«Безопасности упакованной питьевой воды, включая природную минеральную воду».</w:t>
            </w:r>
          </w:p>
          <w:p w14:paraId="7AFE6759" w14:textId="396893D8" w:rsidR="006F3A33" w:rsidRPr="009F4CC9" w:rsidRDefault="006F3A33" w:rsidP="005E648E">
            <w:pPr>
              <w:rPr>
                <w:sz w:val="24"/>
              </w:rPr>
            </w:pPr>
            <w:r w:rsidRPr="009F4CC9">
              <w:rPr>
                <w:b/>
                <w:sz w:val="24"/>
              </w:rPr>
              <w:t>Питьевая вода должна иметь Декларацию о соответствии</w:t>
            </w:r>
          </w:p>
        </w:tc>
        <w:tc>
          <w:tcPr>
            <w:tcW w:w="1729" w:type="dxa"/>
            <w:vAlign w:val="center"/>
          </w:tcPr>
          <w:p w14:paraId="0CCFB64C" w14:textId="7BFC8EBF" w:rsidR="006F3A33" w:rsidRPr="009F4CC9" w:rsidRDefault="006F3A33" w:rsidP="005F7CF1">
            <w:pPr>
              <w:suppressAutoHyphens w:val="0"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149EB" w14:textId="3B02C685" w:rsidR="006F3A33" w:rsidRPr="009F4CC9" w:rsidRDefault="00362E73" w:rsidP="00A44982">
            <w:pPr>
              <w:suppressAutoHyphens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720</w:t>
            </w:r>
            <w:r w:rsidR="006F3A33" w:rsidRPr="009F4CC9">
              <w:rPr>
                <w:sz w:val="24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3BCD7AB6" w14:textId="594442D0" w:rsidR="006F3A33" w:rsidRPr="0007762A" w:rsidRDefault="006F3A33" w:rsidP="0007762A">
            <w:pPr>
              <w:jc w:val="center"/>
              <w:rPr>
                <w:sz w:val="24"/>
              </w:rPr>
            </w:pPr>
            <w:r w:rsidRPr="009F4CC9">
              <w:rPr>
                <w:sz w:val="24"/>
              </w:rPr>
              <w:t>Бутилированная питьевая вода</w:t>
            </w:r>
          </w:p>
        </w:tc>
      </w:tr>
      <w:tr w:rsidR="00383F16" w:rsidRPr="009F4CC9" w14:paraId="0CDE6CFD" w14:textId="77777777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5569E10E" w14:textId="4E83355E" w:rsidR="00383F16" w:rsidRPr="009F4CC9" w:rsidRDefault="006F3A33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9EBC700" w14:textId="3722CDE2" w:rsidR="00383F16" w:rsidRPr="009F4CC9" w:rsidRDefault="00383F16" w:rsidP="0007762A">
            <w:pPr>
              <w:suppressAutoHyphens w:val="0"/>
              <w:rPr>
                <w:b/>
                <w:bCs/>
                <w:sz w:val="24"/>
              </w:rPr>
            </w:pPr>
            <w:r w:rsidRPr="009F4CC9">
              <w:rPr>
                <w:sz w:val="24"/>
              </w:rPr>
              <w:t>Установки для нагрева и охлаждения воды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53E40F0" w14:textId="1BA064C9" w:rsidR="00383F16" w:rsidRPr="009F4CC9" w:rsidRDefault="00383F16" w:rsidP="005E648E">
            <w:pPr>
              <w:suppressAutoHyphens w:val="0"/>
              <w:rPr>
                <w:color w:val="000000"/>
                <w:sz w:val="24"/>
              </w:rPr>
            </w:pPr>
            <w:r w:rsidRPr="009F4CC9">
              <w:rPr>
                <w:sz w:val="24"/>
              </w:rPr>
              <w:t>Установки для нагрева/охлаждения вод</w:t>
            </w:r>
            <w:r w:rsidR="006C4E52">
              <w:rPr>
                <w:sz w:val="24"/>
              </w:rPr>
              <w:t xml:space="preserve">ы с подстаканником (напольные) </w:t>
            </w:r>
            <w:r w:rsidRPr="009F4CC9">
              <w:rPr>
                <w:sz w:val="24"/>
              </w:rPr>
              <w:t>(гор/</w:t>
            </w:r>
            <w:proofErr w:type="spellStart"/>
            <w:r w:rsidRPr="009F4CC9">
              <w:rPr>
                <w:sz w:val="24"/>
              </w:rPr>
              <w:t>хол</w:t>
            </w:r>
            <w:proofErr w:type="spellEnd"/>
            <w:r w:rsidRPr="009F4CC9">
              <w:rPr>
                <w:sz w:val="24"/>
              </w:rPr>
              <w:t>)</w:t>
            </w:r>
            <w:r w:rsidRPr="009F4CC9">
              <w:rPr>
                <w:sz w:val="24"/>
              </w:rPr>
              <w:br/>
              <w:t>напряжение питания 220 В.</w:t>
            </w:r>
            <w:r w:rsidRPr="009F4CC9">
              <w:rPr>
                <w:sz w:val="24"/>
              </w:rPr>
              <w:br/>
              <w:t>мощность нагрева 500 Вт,</w:t>
            </w:r>
            <w:r w:rsidRPr="009F4CC9">
              <w:rPr>
                <w:sz w:val="24"/>
              </w:rPr>
              <w:br/>
              <w:t>мощность охлаждения 100 Вт,</w:t>
            </w:r>
            <w:r w:rsidRPr="009F4CC9">
              <w:rPr>
                <w:sz w:val="24"/>
              </w:rPr>
              <w:br/>
              <w:t>производительность нагрева 5л/ч (92 С)</w:t>
            </w:r>
            <w:r w:rsidRPr="009F4CC9">
              <w:rPr>
                <w:sz w:val="24"/>
              </w:rPr>
              <w:br/>
              <w:t>производительность охлаждения 2л/ч (10 С)</w:t>
            </w:r>
          </w:p>
        </w:tc>
        <w:tc>
          <w:tcPr>
            <w:tcW w:w="1729" w:type="dxa"/>
            <w:vAlign w:val="center"/>
          </w:tcPr>
          <w:p w14:paraId="004E0D49" w14:textId="1CB12477" w:rsidR="00383F16" w:rsidRPr="009F4CC9" w:rsidRDefault="00383F16" w:rsidP="005F7CF1">
            <w:pPr>
              <w:suppressAutoHyphens w:val="0"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051AE" w14:textId="7AE5D3E7" w:rsidR="00383F16" w:rsidRPr="009F4CC9" w:rsidRDefault="005A5E4A" w:rsidP="005F7CF1">
            <w:pPr>
              <w:suppressAutoHyphens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</w:t>
            </w:r>
          </w:p>
        </w:tc>
        <w:tc>
          <w:tcPr>
            <w:tcW w:w="2240" w:type="dxa"/>
            <w:vAlign w:val="center"/>
          </w:tcPr>
          <w:p w14:paraId="032A67D8" w14:textId="23927ABB" w:rsidR="00383F16" w:rsidRPr="0007762A" w:rsidRDefault="00383F16" w:rsidP="0007762A">
            <w:pPr>
              <w:jc w:val="center"/>
              <w:rPr>
                <w:sz w:val="24"/>
              </w:rPr>
            </w:pPr>
            <w:r w:rsidRPr="009F4CC9">
              <w:rPr>
                <w:sz w:val="24"/>
              </w:rPr>
              <w:t>Предоставление в безвозмездное пользование на срок действия договора установок для нагрева/охлаждения воды напольных (кулеров)</w:t>
            </w:r>
          </w:p>
        </w:tc>
      </w:tr>
      <w:tr w:rsidR="00383F16" w:rsidRPr="009F4CC9" w14:paraId="0F96E6F4" w14:textId="77777777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7D461C9C" w14:textId="13616BF8" w:rsidR="00383F16" w:rsidRPr="009F4CC9" w:rsidRDefault="006F3A33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 w:rsidRPr="009F4CC9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5C47A4C" w14:textId="31F10998" w:rsidR="00383F16" w:rsidRPr="009F4CC9" w:rsidRDefault="00383F16" w:rsidP="0007762A">
            <w:pPr>
              <w:suppressAutoHyphens w:val="0"/>
              <w:rPr>
                <w:bCs/>
                <w:sz w:val="24"/>
              </w:rPr>
            </w:pPr>
            <w:r w:rsidRPr="009F4CC9">
              <w:rPr>
                <w:bCs/>
                <w:sz w:val="24"/>
              </w:rPr>
              <w:t>Стакан одноразовый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D945F31" w14:textId="1B746A7E" w:rsidR="00383F16" w:rsidRPr="009F4CC9" w:rsidRDefault="00383F16" w:rsidP="005E648E">
            <w:pPr>
              <w:suppressAutoHyphens w:val="0"/>
              <w:rPr>
                <w:color w:val="000000"/>
                <w:sz w:val="24"/>
              </w:rPr>
            </w:pPr>
            <w:r w:rsidRPr="009F4CC9">
              <w:rPr>
                <w:color w:val="000000"/>
                <w:sz w:val="24"/>
              </w:rPr>
              <w:t xml:space="preserve">Стакан </w:t>
            </w:r>
            <w:proofErr w:type="spellStart"/>
            <w:r w:rsidRPr="009F4CC9">
              <w:rPr>
                <w:color w:val="000000"/>
                <w:sz w:val="24"/>
              </w:rPr>
              <w:t>прозр</w:t>
            </w:r>
            <w:proofErr w:type="spellEnd"/>
            <w:r w:rsidRPr="009F4CC9">
              <w:rPr>
                <w:color w:val="000000"/>
                <w:sz w:val="24"/>
              </w:rPr>
              <w:t xml:space="preserve">. одноразовый Бюджет 200 мл </w:t>
            </w:r>
            <w:r w:rsidR="00A44982" w:rsidRPr="009F4CC9">
              <w:rPr>
                <w:color w:val="000000"/>
                <w:sz w:val="24"/>
              </w:rPr>
              <w:t>(</w:t>
            </w:r>
            <w:r w:rsidRPr="009F4CC9">
              <w:rPr>
                <w:color w:val="000000"/>
                <w:sz w:val="24"/>
              </w:rPr>
              <w:t>100</w:t>
            </w:r>
            <w:r w:rsidR="00A44982" w:rsidRPr="009F4CC9">
              <w:rPr>
                <w:color w:val="000000"/>
                <w:sz w:val="24"/>
              </w:rPr>
              <w:t xml:space="preserve"> </w:t>
            </w:r>
            <w:proofErr w:type="spellStart"/>
            <w:r w:rsidRPr="009F4CC9">
              <w:rPr>
                <w:color w:val="000000"/>
                <w:sz w:val="24"/>
              </w:rPr>
              <w:t>шт</w:t>
            </w:r>
            <w:proofErr w:type="spellEnd"/>
            <w:r w:rsidRPr="009F4CC9">
              <w:rPr>
                <w:color w:val="000000"/>
                <w:sz w:val="24"/>
              </w:rPr>
              <w:t xml:space="preserve"> </w:t>
            </w:r>
            <w:r w:rsidR="006F3A33" w:rsidRPr="009F4CC9">
              <w:rPr>
                <w:color w:val="000000"/>
                <w:sz w:val="24"/>
              </w:rPr>
              <w:t xml:space="preserve">в </w:t>
            </w:r>
            <w:proofErr w:type="spellStart"/>
            <w:r w:rsidR="006F3A33" w:rsidRPr="009F4CC9">
              <w:rPr>
                <w:color w:val="000000"/>
                <w:sz w:val="24"/>
              </w:rPr>
              <w:t>уп</w:t>
            </w:r>
            <w:proofErr w:type="spellEnd"/>
            <w:r w:rsidR="006F3A33" w:rsidRPr="009F4CC9">
              <w:rPr>
                <w:color w:val="000000"/>
                <w:sz w:val="24"/>
              </w:rPr>
              <w:t>.</w:t>
            </w:r>
            <w:r w:rsidR="00A44982" w:rsidRPr="009F4CC9">
              <w:rPr>
                <w:color w:val="000000"/>
                <w:sz w:val="24"/>
              </w:rPr>
              <w:t>)</w:t>
            </w:r>
          </w:p>
        </w:tc>
        <w:tc>
          <w:tcPr>
            <w:tcW w:w="1729" w:type="dxa"/>
            <w:vAlign w:val="center"/>
          </w:tcPr>
          <w:p w14:paraId="16656AE0" w14:textId="77777777" w:rsidR="006C4E52" w:rsidRDefault="0007762A" w:rsidP="001D4C4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6C4E52">
              <w:rPr>
                <w:sz w:val="24"/>
              </w:rPr>
              <w:t>паковка</w:t>
            </w:r>
          </w:p>
          <w:p w14:paraId="2014D3BD" w14:textId="1BBF567B" w:rsidR="00383F16" w:rsidRPr="009F4CC9" w:rsidRDefault="0007762A" w:rsidP="001D4C4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(100 штук)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BB394" w14:textId="0E1554AC" w:rsidR="00383F16" w:rsidRPr="009F4CC9" w:rsidRDefault="001D4C4D" w:rsidP="005F7CF1">
            <w:pPr>
              <w:suppressAutoHyphens w:val="0"/>
              <w:jc w:val="center"/>
              <w:rPr>
                <w:bCs/>
                <w:sz w:val="24"/>
              </w:rPr>
            </w:pPr>
            <w:r w:rsidRPr="009F4CC9">
              <w:rPr>
                <w:bCs/>
                <w:sz w:val="24"/>
              </w:rPr>
              <w:t>1</w:t>
            </w:r>
            <w:r w:rsidR="0007762A">
              <w:rPr>
                <w:bCs/>
                <w:sz w:val="24"/>
              </w:rPr>
              <w:t> </w:t>
            </w:r>
            <w:r w:rsidRPr="009F4CC9">
              <w:rPr>
                <w:bCs/>
                <w:sz w:val="24"/>
              </w:rPr>
              <w:t>00</w:t>
            </w:r>
            <w:r w:rsidR="006F3A33" w:rsidRPr="009F4CC9">
              <w:rPr>
                <w:bCs/>
                <w:sz w:val="24"/>
              </w:rPr>
              <w:t>8</w:t>
            </w:r>
          </w:p>
        </w:tc>
        <w:tc>
          <w:tcPr>
            <w:tcW w:w="2240" w:type="dxa"/>
            <w:vAlign w:val="center"/>
          </w:tcPr>
          <w:p w14:paraId="0DF51E45" w14:textId="77777777" w:rsidR="00383F16" w:rsidRPr="009F4CC9" w:rsidRDefault="00383F16" w:rsidP="005F7CF1">
            <w:pPr>
              <w:suppressAutoHyphens w:val="0"/>
              <w:jc w:val="center"/>
              <w:rPr>
                <w:rFonts w:eastAsia="Calibri"/>
                <w:noProof/>
                <w:sz w:val="24"/>
              </w:rPr>
            </w:pPr>
          </w:p>
        </w:tc>
      </w:tr>
      <w:tr w:rsidR="00BE58A6" w:rsidRPr="009F4CC9" w14:paraId="3C43626B" w14:textId="77777777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0567588D" w14:textId="3ECAFF42" w:rsidR="00BE58A6" w:rsidRPr="009F4CC9" w:rsidRDefault="00BE58A6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8BCCC61" w14:textId="70238CDA" w:rsidR="00BE58A6" w:rsidRPr="009F4CC9" w:rsidRDefault="00BE58A6" w:rsidP="0007762A">
            <w:pPr>
              <w:suppressAutoHyphens w:val="0"/>
              <w:rPr>
                <w:bCs/>
                <w:sz w:val="24"/>
              </w:rPr>
            </w:pPr>
            <w:r w:rsidRPr="00BE58A6">
              <w:rPr>
                <w:bCs/>
                <w:sz w:val="24"/>
              </w:rPr>
              <w:t xml:space="preserve">Залоговая стоимость за </w:t>
            </w:r>
            <w:r w:rsidR="004B5842">
              <w:rPr>
                <w:bCs/>
                <w:sz w:val="24"/>
              </w:rPr>
              <w:t>одну</w:t>
            </w:r>
            <w:r w:rsidRPr="00BE58A6">
              <w:rPr>
                <w:bCs/>
                <w:sz w:val="24"/>
              </w:rPr>
              <w:t xml:space="preserve"> бутыль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DF98940" w14:textId="0CA62D30" w:rsidR="00BE58A6" w:rsidRPr="009F4CC9" w:rsidRDefault="00BE58A6" w:rsidP="005E648E">
            <w:pPr>
              <w:suppressAutoHyphens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Бутыль </w:t>
            </w:r>
            <w:r w:rsidRPr="00BE58A6">
              <w:rPr>
                <w:color w:val="000000"/>
                <w:sz w:val="24"/>
              </w:rPr>
              <w:t>емкостью 18,9л.</w:t>
            </w:r>
          </w:p>
        </w:tc>
        <w:tc>
          <w:tcPr>
            <w:tcW w:w="1729" w:type="dxa"/>
            <w:vAlign w:val="center"/>
          </w:tcPr>
          <w:p w14:paraId="59132A66" w14:textId="59C3CDF2" w:rsidR="00BE58A6" w:rsidRDefault="004B5842" w:rsidP="001D4C4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E7634" w14:textId="3A923737" w:rsidR="00BE58A6" w:rsidRPr="009F4CC9" w:rsidRDefault="00BE58A6" w:rsidP="005F7CF1">
            <w:pPr>
              <w:suppressAutoHyphens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 w14:paraId="101978FE" w14:textId="03FD2792" w:rsidR="00BE58A6" w:rsidRPr="009F4CC9" w:rsidRDefault="004B5842" w:rsidP="005F7CF1">
            <w:pPr>
              <w:suppressAutoHyphens w:val="0"/>
              <w:jc w:val="center"/>
              <w:rPr>
                <w:rFonts w:eastAsia="Calibri"/>
                <w:noProof/>
                <w:sz w:val="24"/>
              </w:rPr>
            </w:pPr>
            <w:r>
              <w:rPr>
                <w:rFonts w:eastAsia="Calibri"/>
                <w:noProof/>
                <w:sz w:val="24"/>
              </w:rPr>
              <w:t>З</w:t>
            </w:r>
            <w:r w:rsidRPr="004B5842">
              <w:rPr>
                <w:rFonts w:eastAsia="Calibri"/>
                <w:noProof/>
                <w:sz w:val="24"/>
              </w:rPr>
              <w:t>а одну бутыль</w:t>
            </w:r>
          </w:p>
        </w:tc>
      </w:tr>
      <w:tr w:rsidR="00BE58A6" w:rsidRPr="009F4CC9" w14:paraId="3404FF82" w14:textId="77777777" w:rsidTr="005E648E">
        <w:trPr>
          <w:trHeight w:val="63"/>
        </w:trPr>
        <w:tc>
          <w:tcPr>
            <w:tcW w:w="567" w:type="dxa"/>
            <w:shd w:val="clear" w:color="auto" w:fill="auto"/>
            <w:vAlign w:val="center"/>
          </w:tcPr>
          <w:p w14:paraId="49C28972" w14:textId="0CAF6970" w:rsidR="00BE58A6" w:rsidRPr="009F4CC9" w:rsidRDefault="00BE58A6" w:rsidP="005F7CF1">
            <w:pPr>
              <w:suppressAutoHyphens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471FBA66" w14:textId="327052E6" w:rsidR="00BE58A6" w:rsidRPr="009F4CC9" w:rsidRDefault="00116E92" w:rsidP="0007762A">
            <w:pPr>
              <w:suppressAutoHyphens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Ч</w:t>
            </w:r>
            <w:r w:rsidR="00BE58A6">
              <w:rPr>
                <w:bCs/>
                <w:sz w:val="24"/>
              </w:rPr>
              <w:t>истка</w:t>
            </w:r>
            <w:r>
              <w:rPr>
                <w:bCs/>
                <w:sz w:val="24"/>
              </w:rPr>
              <w:t xml:space="preserve"> и дезинфекция</w:t>
            </w:r>
            <w:r w:rsidR="00BE58A6">
              <w:rPr>
                <w:bCs/>
                <w:sz w:val="24"/>
              </w:rPr>
              <w:t xml:space="preserve"> оборудования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73EA8AF" w14:textId="4E155776" w:rsidR="00BE58A6" w:rsidRPr="009F4CC9" w:rsidRDefault="004B5842" w:rsidP="005E648E">
            <w:pPr>
              <w:suppressAutoHyphens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Период оказания услуг:</w:t>
            </w:r>
            <w:r w:rsidR="00116E92">
              <w:rPr>
                <w:color w:val="000000"/>
                <w:sz w:val="24"/>
              </w:rPr>
              <w:t xml:space="preserve"> </w:t>
            </w:r>
            <w:r w:rsidR="00BE58A6">
              <w:rPr>
                <w:color w:val="000000"/>
                <w:sz w:val="24"/>
              </w:rPr>
              <w:t>1 (один) раз в год</w:t>
            </w:r>
          </w:p>
        </w:tc>
        <w:tc>
          <w:tcPr>
            <w:tcW w:w="1729" w:type="dxa"/>
            <w:vAlign w:val="center"/>
          </w:tcPr>
          <w:p w14:paraId="29D9FBF2" w14:textId="46661D39" w:rsidR="00BE58A6" w:rsidRDefault="004B5842" w:rsidP="001D4C4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3980" w14:textId="31F01C39" w:rsidR="00BE58A6" w:rsidRPr="009F4CC9" w:rsidRDefault="004B5842" w:rsidP="005F7CF1">
            <w:pPr>
              <w:suppressAutoHyphens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 w14:paraId="52E19B05" w14:textId="52E195F0" w:rsidR="00BE58A6" w:rsidRPr="009F4CC9" w:rsidRDefault="004B5842" w:rsidP="005F7CF1">
            <w:pPr>
              <w:suppressAutoHyphens w:val="0"/>
              <w:jc w:val="center"/>
              <w:rPr>
                <w:rFonts w:eastAsia="Calibri"/>
                <w:noProof/>
                <w:sz w:val="24"/>
              </w:rPr>
            </w:pPr>
            <w:r>
              <w:rPr>
                <w:rFonts w:eastAsia="Calibri"/>
                <w:noProof/>
                <w:sz w:val="24"/>
              </w:rPr>
              <w:t>За один кулер</w:t>
            </w:r>
          </w:p>
        </w:tc>
      </w:tr>
    </w:tbl>
    <w:p w14:paraId="26B5096B" w14:textId="77777777" w:rsidR="0007762A" w:rsidRDefault="0007762A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57F94D87" w14:textId="69A2D43D" w:rsidR="00383F16" w:rsidRPr="009F4CC9" w:rsidRDefault="00383F16" w:rsidP="00B45775">
      <w:pPr>
        <w:suppressAutoHyphens w:val="0"/>
        <w:ind w:left="360"/>
        <w:jc w:val="center"/>
        <w:rPr>
          <w:b/>
          <w:sz w:val="24"/>
        </w:rPr>
      </w:pPr>
      <w:r w:rsidRPr="009F4CC9">
        <w:rPr>
          <w:b/>
          <w:sz w:val="24"/>
        </w:rPr>
        <w:lastRenderedPageBreak/>
        <w:t>Требования к характеристикам товара</w:t>
      </w:r>
    </w:p>
    <w:p w14:paraId="12200E7C" w14:textId="77777777" w:rsidR="00383F16" w:rsidRPr="009F4CC9" w:rsidRDefault="00383F16" w:rsidP="00383F16">
      <w:pPr>
        <w:ind w:left="720"/>
        <w:rPr>
          <w:b/>
          <w:sz w:val="24"/>
        </w:rPr>
      </w:pPr>
    </w:p>
    <w:p w14:paraId="73109C71" w14:textId="2E13D975" w:rsidR="00383F16" w:rsidRPr="009F4CC9" w:rsidRDefault="00383F16" w:rsidP="005F7CF1">
      <w:pPr>
        <w:tabs>
          <w:tab w:val="left" w:pos="993"/>
        </w:tabs>
        <w:ind w:left="491"/>
        <w:jc w:val="center"/>
        <w:rPr>
          <w:b/>
          <w:bCs/>
          <w:sz w:val="24"/>
        </w:rPr>
      </w:pPr>
      <w:r w:rsidRPr="009F4CC9">
        <w:rPr>
          <w:b/>
          <w:bCs/>
          <w:sz w:val="24"/>
        </w:rPr>
        <w:t>Физико-химические свойства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442"/>
        <w:gridCol w:w="4442"/>
      </w:tblGrid>
      <w:tr w:rsidR="00383F16" w:rsidRPr="009F4CC9" w14:paraId="14DEBEA6" w14:textId="77777777" w:rsidTr="00812823">
        <w:tc>
          <w:tcPr>
            <w:tcW w:w="4441" w:type="dxa"/>
            <w:vAlign w:val="center"/>
          </w:tcPr>
          <w:p w14:paraId="5F4E92B6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4442" w:type="dxa"/>
            <w:vAlign w:val="center"/>
          </w:tcPr>
          <w:p w14:paraId="645F2D1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Единицы измерения</w:t>
            </w:r>
          </w:p>
        </w:tc>
        <w:tc>
          <w:tcPr>
            <w:tcW w:w="4442" w:type="dxa"/>
            <w:vAlign w:val="center"/>
          </w:tcPr>
          <w:p w14:paraId="3252283F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Показатель</w:t>
            </w:r>
          </w:p>
        </w:tc>
      </w:tr>
      <w:tr w:rsidR="00383F16" w:rsidRPr="009F4CC9" w14:paraId="4692B2E4" w14:textId="77777777" w:rsidTr="005F7CF1">
        <w:tc>
          <w:tcPr>
            <w:tcW w:w="13325" w:type="dxa"/>
            <w:gridSpan w:val="3"/>
            <w:vAlign w:val="center"/>
          </w:tcPr>
          <w:p w14:paraId="40449DE7" w14:textId="77777777" w:rsidR="00383F16" w:rsidRPr="009F4CC9" w:rsidRDefault="00383F16" w:rsidP="00383F16">
            <w:pPr>
              <w:numPr>
                <w:ilvl w:val="0"/>
                <w:numId w:val="25"/>
              </w:numPr>
              <w:suppressAutoHyphens w:val="0"/>
              <w:spacing w:line="360" w:lineRule="auto"/>
              <w:ind w:left="360" w:firstLine="0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Критерий эстетических свойств</w:t>
            </w:r>
          </w:p>
          <w:p w14:paraId="236A7838" w14:textId="77777777" w:rsidR="00383F16" w:rsidRPr="009F4CC9" w:rsidRDefault="00383F16" w:rsidP="00296BF6">
            <w:pPr>
              <w:spacing w:line="360" w:lineRule="auto"/>
              <w:ind w:left="218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а. Органолептические показатели</w:t>
            </w:r>
          </w:p>
        </w:tc>
      </w:tr>
      <w:tr w:rsidR="00383F16" w:rsidRPr="009F4CC9" w14:paraId="57668974" w14:textId="77777777" w:rsidTr="00812823">
        <w:tc>
          <w:tcPr>
            <w:tcW w:w="4441" w:type="dxa"/>
            <w:vAlign w:val="center"/>
          </w:tcPr>
          <w:p w14:paraId="04E5B7AA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Запах при 20 С</w:t>
            </w:r>
          </w:p>
        </w:tc>
        <w:tc>
          <w:tcPr>
            <w:tcW w:w="4442" w:type="dxa"/>
            <w:vMerge w:val="restart"/>
            <w:vAlign w:val="center"/>
          </w:tcPr>
          <w:p w14:paraId="19B59305" w14:textId="609E5F3F" w:rsidR="00383F16" w:rsidRPr="009F4CC9" w:rsidRDefault="00383F16" w:rsidP="004F5BEE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Баллы</w:t>
            </w:r>
          </w:p>
        </w:tc>
        <w:tc>
          <w:tcPr>
            <w:tcW w:w="4442" w:type="dxa"/>
            <w:vAlign w:val="center"/>
          </w:tcPr>
          <w:p w14:paraId="65D5D558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0</w:t>
            </w:r>
          </w:p>
        </w:tc>
      </w:tr>
      <w:tr w:rsidR="00383F16" w:rsidRPr="009F4CC9" w14:paraId="7042E0AF" w14:textId="77777777" w:rsidTr="00812823">
        <w:tc>
          <w:tcPr>
            <w:tcW w:w="4441" w:type="dxa"/>
            <w:vAlign w:val="center"/>
          </w:tcPr>
          <w:p w14:paraId="13B403FB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При нагревании до 60 С</w:t>
            </w:r>
          </w:p>
        </w:tc>
        <w:tc>
          <w:tcPr>
            <w:tcW w:w="4442" w:type="dxa"/>
            <w:vMerge/>
            <w:vAlign w:val="center"/>
          </w:tcPr>
          <w:p w14:paraId="7C0969AE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10282C9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0</w:t>
            </w:r>
          </w:p>
        </w:tc>
      </w:tr>
      <w:tr w:rsidR="00383F16" w:rsidRPr="009F4CC9" w14:paraId="75959370" w14:textId="77777777" w:rsidTr="00812823">
        <w:tc>
          <w:tcPr>
            <w:tcW w:w="4441" w:type="dxa"/>
            <w:vAlign w:val="center"/>
          </w:tcPr>
          <w:p w14:paraId="50B29F3F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Привкус</w:t>
            </w:r>
          </w:p>
        </w:tc>
        <w:tc>
          <w:tcPr>
            <w:tcW w:w="4442" w:type="dxa"/>
            <w:vMerge/>
            <w:vAlign w:val="center"/>
          </w:tcPr>
          <w:p w14:paraId="6F940F85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1E24672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0</w:t>
            </w:r>
          </w:p>
        </w:tc>
      </w:tr>
      <w:tr w:rsidR="00383F16" w:rsidRPr="009F4CC9" w14:paraId="499A5E56" w14:textId="77777777" w:rsidTr="005F7CF1">
        <w:tc>
          <w:tcPr>
            <w:tcW w:w="13325" w:type="dxa"/>
            <w:gridSpan w:val="3"/>
            <w:vAlign w:val="center"/>
          </w:tcPr>
          <w:p w14:paraId="064614D8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б. Показатели солевого состава</w:t>
            </w:r>
          </w:p>
        </w:tc>
      </w:tr>
      <w:tr w:rsidR="00383F16" w:rsidRPr="009F4CC9" w14:paraId="619483A3" w14:textId="77777777" w:rsidTr="00812823">
        <w:tc>
          <w:tcPr>
            <w:tcW w:w="4441" w:type="dxa"/>
            <w:vAlign w:val="center"/>
          </w:tcPr>
          <w:p w14:paraId="4221E81A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Хлориды</w:t>
            </w:r>
          </w:p>
        </w:tc>
        <w:tc>
          <w:tcPr>
            <w:tcW w:w="4442" w:type="dxa"/>
            <w:vMerge w:val="restart"/>
            <w:vAlign w:val="center"/>
          </w:tcPr>
          <w:p w14:paraId="792F1009" w14:textId="66697A53" w:rsidR="00383F16" w:rsidRPr="009F4CC9" w:rsidRDefault="00383F16" w:rsidP="004F5BEE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1D871099" w14:textId="5CF06D7E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30</w:t>
            </w:r>
            <w:r w:rsidRPr="009F4CC9">
              <w:rPr>
                <w:sz w:val="24"/>
              </w:rPr>
              <w:t xml:space="preserve"> – </w:t>
            </w:r>
            <w:r w:rsidR="00DD2516">
              <w:rPr>
                <w:sz w:val="24"/>
              </w:rPr>
              <w:t>60</w:t>
            </w:r>
          </w:p>
        </w:tc>
      </w:tr>
      <w:tr w:rsidR="00383F16" w:rsidRPr="009F4CC9" w14:paraId="01324876" w14:textId="77777777" w:rsidTr="00812823">
        <w:tc>
          <w:tcPr>
            <w:tcW w:w="4441" w:type="dxa"/>
            <w:vAlign w:val="center"/>
          </w:tcPr>
          <w:p w14:paraId="198AFE0D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Сульфаты</w:t>
            </w:r>
          </w:p>
        </w:tc>
        <w:tc>
          <w:tcPr>
            <w:tcW w:w="4442" w:type="dxa"/>
            <w:vMerge/>
            <w:vAlign w:val="center"/>
          </w:tcPr>
          <w:p w14:paraId="0440F98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4BB1DB2E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&lt; 5</w:t>
            </w:r>
          </w:p>
        </w:tc>
      </w:tr>
      <w:tr w:rsidR="00383F16" w:rsidRPr="009F4CC9" w14:paraId="46B949E7" w14:textId="77777777" w:rsidTr="00812823">
        <w:tc>
          <w:tcPr>
            <w:tcW w:w="4441" w:type="dxa"/>
            <w:vAlign w:val="center"/>
          </w:tcPr>
          <w:p w14:paraId="011274B1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Фосфаты (</w:t>
            </w:r>
            <w:r w:rsidRPr="009F4CC9">
              <w:rPr>
                <w:sz w:val="24"/>
                <w:lang w:val="en-US"/>
              </w:rPr>
              <w:t>PO</w:t>
            </w:r>
            <w:r w:rsidRPr="009F4CC9">
              <w:rPr>
                <w:sz w:val="24"/>
              </w:rPr>
              <w:t>4)</w:t>
            </w:r>
          </w:p>
        </w:tc>
        <w:tc>
          <w:tcPr>
            <w:tcW w:w="4442" w:type="dxa"/>
            <w:vMerge/>
            <w:vAlign w:val="center"/>
          </w:tcPr>
          <w:p w14:paraId="3C13690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4FB0A51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&lt; 5</w:t>
            </w:r>
          </w:p>
        </w:tc>
      </w:tr>
      <w:tr w:rsidR="00383F16" w:rsidRPr="009F4CC9" w14:paraId="2AE83B32" w14:textId="77777777" w:rsidTr="005F7CF1">
        <w:tc>
          <w:tcPr>
            <w:tcW w:w="13325" w:type="dxa"/>
            <w:gridSpan w:val="3"/>
            <w:vAlign w:val="center"/>
          </w:tcPr>
          <w:p w14:paraId="4D54FCC2" w14:textId="77777777" w:rsidR="00383F16" w:rsidRPr="009F4CC9" w:rsidRDefault="00383F16" w:rsidP="00383F16">
            <w:pPr>
              <w:numPr>
                <w:ilvl w:val="0"/>
                <w:numId w:val="25"/>
              </w:numPr>
              <w:suppressAutoHyphens w:val="0"/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Критерии безвредности химического состава:</w:t>
            </w:r>
          </w:p>
          <w:p w14:paraId="50717026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b/>
                <w:sz w:val="24"/>
              </w:rPr>
              <w:t>а. Показатели солевого и газового состава</w:t>
            </w:r>
          </w:p>
        </w:tc>
      </w:tr>
      <w:tr w:rsidR="00383F16" w:rsidRPr="009F4CC9" w14:paraId="5EE8C765" w14:textId="77777777" w:rsidTr="00812823">
        <w:tc>
          <w:tcPr>
            <w:tcW w:w="4441" w:type="dxa"/>
            <w:vAlign w:val="center"/>
          </w:tcPr>
          <w:p w14:paraId="2A33BB64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 xml:space="preserve">Нитраты (по </w:t>
            </w:r>
            <w:r w:rsidRPr="009F4CC9">
              <w:rPr>
                <w:sz w:val="24"/>
                <w:lang w:val="en-US"/>
              </w:rPr>
              <w:t>NO3)</w:t>
            </w:r>
          </w:p>
        </w:tc>
        <w:tc>
          <w:tcPr>
            <w:tcW w:w="4442" w:type="dxa"/>
            <w:vMerge w:val="restart"/>
            <w:vAlign w:val="center"/>
          </w:tcPr>
          <w:p w14:paraId="6C846C9B" w14:textId="4EF3E579" w:rsidR="00383F16" w:rsidRPr="009F4CC9" w:rsidRDefault="00383F16" w:rsidP="004F5BEE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2F475731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10</w:t>
            </w:r>
          </w:p>
        </w:tc>
      </w:tr>
      <w:tr w:rsidR="00383F16" w:rsidRPr="009F4CC9" w14:paraId="3D3E78E9" w14:textId="77777777" w:rsidTr="00812823">
        <w:tc>
          <w:tcPr>
            <w:tcW w:w="4441" w:type="dxa"/>
            <w:vAlign w:val="center"/>
          </w:tcPr>
          <w:p w14:paraId="23364A4E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  <w:lang w:val="en-US"/>
              </w:rPr>
            </w:pPr>
            <w:r w:rsidRPr="009F4CC9">
              <w:rPr>
                <w:sz w:val="24"/>
              </w:rPr>
              <w:t xml:space="preserve">Цианиды (по </w:t>
            </w:r>
            <w:proofErr w:type="gramStart"/>
            <w:r w:rsidRPr="009F4CC9">
              <w:rPr>
                <w:sz w:val="24"/>
                <w:lang w:val="en-US"/>
              </w:rPr>
              <w:t>CN(</w:t>
            </w:r>
            <w:proofErr w:type="gramEnd"/>
            <w:r w:rsidRPr="009F4CC9">
              <w:rPr>
                <w:sz w:val="24"/>
                <w:lang w:val="en-US"/>
              </w:rPr>
              <w:t>-))</w:t>
            </w:r>
          </w:p>
        </w:tc>
        <w:tc>
          <w:tcPr>
            <w:tcW w:w="4442" w:type="dxa"/>
            <w:vMerge/>
            <w:vAlign w:val="center"/>
          </w:tcPr>
          <w:p w14:paraId="74CD594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04E76C9D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0,035</w:t>
            </w:r>
          </w:p>
        </w:tc>
      </w:tr>
      <w:tr w:rsidR="00383F16" w:rsidRPr="009F4CC9" w14:paraId="6FFCB074" w14:textId="77777777" w:rsidTr="00812823">
        <w:tc>
          <w:tcPr>
            <w:tcW w:w="4441" w:type="dxa"/>
            <w:vAlign w:val="center"/>
          </w:tcPr>
          <w:p w14:paraId="20B14D20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  <w:lang w:val="en-US"/>
              </w:rPr>
            </w:pPr>
            <w:r w:rsidRPr="009F4CC9">
              <w:rPr>
                <w:sz w:val="24"/>
              </w:rPr>
              <w:t>Сероводород (</w:t>
            </w:r>
            <w:r w:rsidRPr="009F4CC9">
              <w:rPr>
                <w:sz w:val="24"/>
                <w:lang w:val="en-US"/>
              </w:rPr>
              <w:t>H2S)</w:t>
            </w:r>
          </w:p>
        </w:tc>
        <w:tc>
          <w:tcPr>
            <w:tcW w:w="4442" w:type="dxa"/>
            <w:vMerge/>
            <w:vAlign w:val="center"/>
          </w:tcPr>
          <w:p w14:paraId="4CE88D3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4442" w:type="dxa"/>
            <w:vAlign w:val="center"/>
          </w:tcPr>
          <w:p w14:paraId="107EEAA7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0,002</w:t>
            </w:r>
          </w:p>
        </w:tc>
      </w:tr>
      <w:tr w:rsidR="00383F16" w:rsidRPr="009F4CC9" w14:paraId="3FDE1022" w14:textId="77777777" w:rsidTr="005F7CF1">
        <w:tc>
          <w:tcPr>
            <w:tcW w:w="13325" w:type="dxa"/>
            <w:gridSpan w:val="3"/>
            <w:vAlign w:val="center"/>
          </w:tcPr>
          <w:p w14:paraId="4C0A3D4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б. Токсичные металлы:</w:t>
            </w:r>
          </w:p>
        </w:tc>
      </w:tr>
      <w:tr w:rsidR="00383F16" w:rsidRPr="009F4CC9" w14:paraId="3C350E81" w14:textId="77777777" w:rsidTr="00812823">
        <w:tc>
          <w:tcPr>
            <w:tcW w:w="4441" w:type="dxa"/>
            <w:vAlign w:val="center"/>
          </w:tcPr>
          <w:p w14:paraId="451DB06F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Алюминий (</w:t>
            </w:r>
            <w:r w:rsidRPr="009F4CC9">
              <w:rPr>
                <w:sz w:val="24"/>
                <w:lang w:val="en-US"/>
              </w:rPr>
              <w:t>Al)</w:t>
            </w:r>
          </w:p>
        </w:tc>
        <w:tc>
          <w:tcPr>
            <w:tcW w:w="4442" w:type="dxa"/>
            <w:vAlign w:val="center"/>
          </w:tcPr>
          <w:p w14:paraId="1F06622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52EF2A42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0,1</w:t>
            </w:r>
          </w:p>
        </w:tc>
      </w:tr>
      <w:tr w:rsidR="00383F16" w:rsidRPr="009F4CC9" w14:paraId="284B23A7" w14:textId="77777777" w:rsidTr="00812823">
        <w:tc>
          <w:tcPr>
            <w:tcW w:w="4441" w:type="dxa"/>
            <w:vAlign w:val="center"/>
          </w:tcPr>
          <w:p w14:paraId="5A7A2D40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Железо (</w:t>
            </w:r>
            <w:r w:rsidRPr="009F4CC9">
              <w:rPr>
                <w:sz w:val="24"/>
                <w:lang w:val="en-US"/>
              </w:rPr>
              <w:t>Fe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1C26C78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16C1EA6D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0,05</w:t>
            </w:r>
          </w:p>
        </w:tc>
      </w:tr>
      <w:tr w:rsidR="00383F16" w:rsidRPr="009F4CC9" w14:paraId="6900EF3D" w14:textId="77777777" w:rsidTr="00812823">
        <w:tc>
          <w:tcPr>
            <w:tcW w:w="4441" w:type="dxa"/>
            <w:vAlign w:val="center"/>
          </w:tcPr>
          <w:p w14:paraId="65A37F27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Кадмий (</w:t>
            </w:r>
            <w:r w:rsidRPr="009F4CC9">
              <w:rPr>
                <w:sz w:val="24"/>
                <w:lang w:val="en-US"/>
              </w:rPr>
              <w:t>Cd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4C51F1EE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EBB0D7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0,0005</w:t>
            </w:r>
          </w:p>
        </w:tc>
      </w:tr>
      <w:tr w:rsidR="00383F16" w:rsidRPr="009F4CC9" w14:paraId="77828143" w14:textId="77777777" w:rsidTr="00812823">
        <w:tc>
          <w:tcPr>
            <w:tcW w:w="4441" w:type="dxa"/>
            <w:vAlign w:val="center"/>
          </w:tcPr>
          <w:p w14:paraId="63E6E2FB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Кобальт (</w:t>
            </w:r>
            <w:r w:rsidRPr="009F4CC9">
              <w:rPr>
                <w:sz w:val="24"/>
                <w:lang w:val="en-US"/>
              </w:rPr>
              <w:t>Co</w:t>
            </w:r>
            <w:r w:rsidRPr="009F4CC9">
              <w:rPr>
                <w:sz w:val="24"/>
              </w:rPr>
              <w:t>)</w:t>
            </w:r>
          </w:p>
        </w:tc>
        <w:tc>
          <w:tcPr>
            <w:tcW w:w="4442" w:type="dxa"/>
            <w:vAlign w:val="center"/>
          </w:tcPr>
          <w:p w14:paraId="2B9E9FA3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F5EEBA1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0,01</w:t>
            </w:r>
          </w:p>
        </w:tc>
      </w:tr>
      <w:tr w:rsidR="00383F16" w:rsidRPr="009F4CC9" w14:paraId="1356D9D8" w14:textId="77777777" w:rsidTr="00812823">
        <w:tc>
          <w:tcPr>
            <w:tcW w:w="4441" w:type="dxa"/>
            <w:vAlign w:val="center"/>
          </w:tcPr>
          <w:p w14:paraId="64A5D841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lastRenderedPageBreak/>
              <w:t>Марганец (</w:t>
            </w:r>
            <w:r w:rsidRPr="009F4CC9">
              <w:rPr>
                <w:sz w:val="24"/>
                <w:lang w:val="en-US"/>
              </w:rPr>
              <w:t>Mn</w:t>
            </w:r>
            <w:r w:rsidRPr="009F4CC9">
              <w:rPr>
                <w:sz w:val="24"/>
              </w:rPr>
              <w:t>)</w:t>
            </w:r>
          </w:p>
        </w:tc>
        <w:tc>
          <w:tcPr>
            <w:tcW w:w="4442" w:type="dxa"/>
            <w:vAlign w:val="center"/>
          </w:tcPr>
          <w:p w14:paraId="49662BA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6FA4762F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0,01</w:t>
            </w:r>
          </w:p>
        </w:tc>
      </w:tr>
      <w:tr w:rsidR="00383F16" w:rsidRPr="009F4CC9" w14:paraId="046354DB" w14:textId="77777777" w:rsidTr="00812823">
        <w:tc>
          <w:tcPr>
            <w:tcW w:w="4441" w:type="dxa"/>
            <w:vAlign w:val="center"/>
          </w:tcPr>
          <w:p w14:paraId="05EFF52F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Медь (</w:t>
            </w:r>
            <w:r w:rsidRPr="009F4CC9">
              <w:rPr>
                <w:sz w:val="24"/>
                <w:lang w:val="en-US"/>
              </w:rPr>
              <w:t>Cu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619DCB03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D82221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0,01</w:t>
            </w:r>
          </w:p>
        </w:tc>
      </w:tr>
      <w:tr w:rsidR="00383F16" w:rsidRPr="009F4CC9" w14:paraId="562384CB" w14:textId="77777777" w:rsidTr="00812823">
        <w:tc>
          <w:tcPr>
            <w:tcW w:w="4441" w:type="dxa"/>
            <w:vAlign w:val="center"/>
          </w:tcPr>
          <w:p w14:paraId="71BB1086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Молибден (</w:t>
            </w:r>
            <w:r w:rsidRPr="009F4CC9">
              <w:rPr>
                <w:sz w:val="24"/>
                <w:lang w:val="en-US"/>
              </w:rPr>
              <w:t>Mo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3075E303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3592A728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0,005</w:t>
            </w:r>
          </w:p>
        </w:tc>
      </w:tr>
      <w:tr w:rsidR="00383F16" w:rsidRPr="009F4CC9" w14:paraId="3E7DC445" w14:textId="77777777" w:rsidTr="00812823">
        <w:tc>
          <w:tcPr>
            <w:tcW w:w="4441" w:type="dxa"/>
            <w:vAlign w:val="center"/>
          </w:tcPr>
          <w:p w14:paraId="2BAA42BA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Натрий (</w:t>
            </w:r>
            <w:r w:rsidRPr="009F4CC9">
              <w:rPr>
                <w:sz w:val="24"/>
                <w:lang w:val="en-US"/>
              </w:rPr>
              <w:t>Na)</w:t>
            </w:r>
          </w:p>
        </w:tc>
        <w:tc>
          <w:tcPr>
            <w:tcW w:w="4442" w:type="dxa"/>
            <w:vAlign w:val="center"/>
          </w:tcPr>
          <w:p w14:paraId="3DCEB163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3D77F84F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7</w:t>
            </w:r>
            <w:r w:rsidRPr="009F4CC9">
              <w:rPr>
                <w:sz w:val="24"/>
              </w:rPr>
              <w:t>-15</w:t>
            </w:r>
          </w:p>
        </w:tc>
      </w:tr>
      <w:tr w:rsidR="00383F16" w:rsidRPr="009F4CC9" w14:paraId="0D249955" w14:textId="77777777" w:rsidTr="00812823">
        <w:tc>
          <w:tcPr>
            <w:tcW w:w="4441" w:type="dxa"/>
            <w:vAlign w:val="center"/>
          </w:tcPr>
          <w:p w14:paraId="79DF4F2C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Никель (</w:t>
            </w:r>
            <w:r w:rsidRPr="009F4CC9">
              <w:rPr>
                <w:sz w:val="24"/>
                <w:lang w:val="en-US"/>
              </w:rPr>
              <w:t>Ni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06ED4F76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590E1ABD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0,01</w:t>
            </w:r>
          </w:p>
        </w:tc>
      </w:tr>
      <w:tr w:rsidR="00383F16" w:rsidRPr="009F4CC9" w14:paraId="5DA528BC" w14:textId="77777777" w:rsidTr="00812823">
        <w:tc>
          <w:tcPr>
            <w:tcW w:w="4441" w:type="dxa"/>
            <w:vAlign w:val="center"/>
          </w:tcPr>
          <w:p w14:paraId="501B0F18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Ртуть (</w:t>
            </w:r>
            <w:r w:rsidRPr="009F4CC9">
              <w:rPr>
                <w:sz w:val="24"/>
                <w:lang w:val="en-US"/>
              </w:rPr>
              <w:t>Hg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391EF4E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3A6B61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0,0002</w:t>
            </w:r>
          </w:p>
        </w:tc>
      </w:tr>
      <w:tr w:rsidR="00383F16" w:rsidRPr="009F4CC9" w14:paraId="27DD2348" w14:textId="77777777" w:rsidTr="00812823">
        <w:tc>
          <w:tcPr>
            <w:tcW w:w="4441" w:type="dxa"/>
            <w:vAlign w:val="center"/>
          </w:tcPr>
          <w:p w14:paraId="2418A91D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Селен (</w:t>
            </w:r>
            <w:r w:rsidRPr="009F4CC9">
              <w:rPr>
                <w:sz w:val="24"/>
                <w:lang w:val="en-US"/>
              </w:rPr>
              <w:t>Se</w:t>
            </w:r>
            <w:r w:rsidRPr="009F4CC9">
              <w:rPr>
                <w:sz w:val="24"/>
              </w:rPr>
              <w:t>)</w:t>
            </w:r>
          </w:p>
        </w:tc>
        <w:tc>
          <w:tcPr>
            <w:tcW w:w="4442" w:type="dxa"/>
            <w:vAlign w:val="center"/>
          </w:tcPr>
          <w:p w14:paraId="611C77D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1C2DE5FF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0,002</w:t>
            </w:r>
          </w:p>
        </w:tc>
      </w:tr>
      <w:tr w:rsidR="00383F16" w:rsidRPr="009F4CC9" w14:paraId="1E5BCF99" w14:textId="77777777" w:rsidTr="00812823">
        <w:tc>
          <w:tcPr>
            <w:tcW w:w="4441" w:type="dxa"/>
            <w:vAlign w:val="center"/>
          </w:tcPr>
          <w:p w14:paraId="699F4B1C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Свинец (</w:t>
            </w:r>
            <w:r w:rsidRPr="009F4CC9">
              <w:rPr>
                <w:sz w:val="24"/>
                <w:lang w:val="en-US"/>
              </w:rPr>
              <w:t>Pb</w:t>
            </w:r>
            <w:r w:rsidRPr="009F4CC9">
              <w:rPr>
                <w:sz w:val="24"/>
              </w:rPr>
              <w:t>, суммарно)</w:t>
            </w:r>
          </w:p>
        </w:tc>
        <w:tc>
          <w:tcPr>
            <w:tcW w:w="4442" w:type="dxa"/>
            <w:vAlign w:val="center"/>
          </w:tcPr>
          <w:p w14:paraId="1F1155B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712914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0,002</w:t>
            </w:r>
          </w:p>
        </w:tc>
      </w:tr>
      <w:tr w:rsidR="00383F16" w:rsidRPr="009F4CC9" w14:paraId="5E9C21A0" w14:textId="77777777" w:rsidTr="00812823">
        <w:tc>
          <w:tcPr>
            <w:tcW w:w="4441" w:type="dxa"/>
            <w:vAlign w:val="center"/>
          </w:tcPr>
          <w:p w14:paraId="4337D7A8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Хром (</w:t>
            </w:r>
            <w:proofErr w:type="gramStart"/>
            <w:r w:rsidRPr="009F4CC9">
              <w:rPr>
                <w:sz w:val="24"/>
                <w:lang w:val="en-US"/>
              </w:rPr>
              <w:t>Cr(</w:t>
            </w:r>
            <w:proofErr w:type="gramEnd"/>
            <w:r w:rsidRPr="009F4CC9">
              <w:rPr>
                <w:sz w:val="24"/>
                <w:lang w:val="en-US"/>
              </w:rPr>
              <w:t>6+)</w:t>
            </w:r>
            <w:r w:rsidRPr="009F4CC9">
              <w:rPr>
                <w:sz w:val="24"/>
              </w:rPr>
              <w:t>)</w:t>
            </w:r>
          </w:p>
        </w:tc>
        <w:tc>
          <w:tcPr>
            <w:tcW w:w="4442" w:type="dxa"/>
            <w:vAlign w:val="center"/>
          </w:tcPr>
          <w:p w14:paraId="50590EE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039DFA68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0,03</w:t>
            </w:r>
          </w:p>
        </w:tc>
      </w:tr>
      <w:tr w:rsidR="00383F16" w:rsidRPr="009F4CC9" w14:paraId="19659FF3" w14:textId="77777777" w:rsidTr="00812823">
        <w:tc>
          <w:tcPr>
            <w:tcW w:w="4441" w:type="dxa"/>
            <w:vAlign w:val="center"/>
          </w:tcPr>
          <w:p w14:paraId="26C2D9A8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Цинк (</w:t>
            </w:r>
            <w:proofErr w:type="gramStart"/>
            <w:r w:rsidRPr="009F4CC9">
              <w:rPr>
                <w:sz w:val="24"/>
                <w:lang w:val="en-US"/>
              </w:rPr>
              <w:t>Zn(</w:t>
            </w:r>
            <w:proofErr w:type="gramEnd"/>
            <w:r w:rsidRPr="009F4CC9">
              <w:rPr>
                <w:sz w:val="24"/>
                <w:lang w:val="en-US"/>
              </w:rPr>
              <w:t>2+))</w:t>
            </w:r>
          </w:p>
        </w:tc>
        <w:tc>
          <w:tcPr>
            <w:tcW w:w="4442" w:type="dxa"/>
            <w:vAlign w:val="center"/>
          </w:tcPr>
          <w:p w14:paraId="1C24D667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4C41F52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0,01</w:t>
            </w:r>
          </w:p>
        </w:tc>
      </w:tr>
      <w:tr w:rsidR="00383F16" w:rsidRPr="009F4CC9" w14:paraId="5E651ED1" w14:textId="77777777" w:rsidTr="005F7CF1">
        <w:tc>
          <w:tcPr>
            <w:tcW w:w="13325" w:type="dxa"/>
            <w:gridSpan w:val="3"/>
            <w:vAlign w:val="center"/>
          </w:tcPr>
          <w:p w14:paraId="6AB5E027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b/>
                <w:sz w:val="24"/>
              </w:rPr>
              <w:t>в. Токсичные неметаллические элементы:</w:t>
            </w:r>
          </w:p>
        </w:tc>
      </w:tr>
      <w:tr w:rsidR="00383F16" w:rsidRPr="009F4CC9" w14:paraId="39C6AC6E" w14:textId="77777777" w:rsidTr="00812823">
        <w:tc>
          <w:tcPr>
            <w:tcW w:w="4441" w:type="dxa"/>
            <w:vAlign w:val="center"/>
          </w:tcPr>
          <w:p w14:paraId="685C3248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Бор (В)</w:t>
            </w:r>
          </w:p>
        </w:tc>
        <w:tc>
          <w:tcPr>
            <w:tcW w:w="4442" w:type="dxa"/>
            <w:vAlign w:val="center"/>
          </w:tcPr>
          <w:p w14:paraId="3401E5C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47D7B85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0,1</w:t>
            </w:r>
          </w:p>
        </w:tc>
      </w:tr>
      <w:tr w:rsidR="00383F16" w:rsidRPr="009F4CC9" w14:paraId="598C471C" w14:textId="77777777" w:rsidTr="00812823">
        <w:tc>
          <w:tcPr>
            <w:tcW w:w="4441" w:type="dxa"/>
            <w:vAlign w:val="center"/>
          </w:tcPr>
          <w:p w14:paraId="15D1C9DC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  <w:lang w:val="en-US"/>
              </w:rPr>
            </w:pPr>
            <w:r w:rsidRPr="009F4CC9">
              <w:rPr>
                <w:sz w:val="24"/>
              </w:rPr>
              <w:t>Мышьяк (</w:t>
            </w:r>
            <w:r w:rsidRPr="009F4CC9">
              <w:rPr>
                <w:sz w:val="24"/>
                <w:lang w:val="en-US"/>
              </w:rPr>
              <w:t>As)</w:t>
            </w:r>
          </w:p>
        </w:tc>
        <w:tc>
          <w:tcPr>
            <w:tcW w:w="4442" w:type="dxa"/>
            <w:vAlign w:val="center"/>
          </w:tcPr>
          <w:p w14:paraId="2C39C4DB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3F41C76C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0,002</w:t>
            </w:r>
          </w:p>
        </w:tc>
      </w:tr>
      <w:tr w:rsidR="00383F16" w:rsidRPr="009F4CC9" w14:paraId="52AC07B5" w14:textId="77777777" w:rsidTr="005F7CF1">
        <w:tc>
          <w:tcPr>
            <w:tcW w:w="13325" w:type="dxa"/>
            <w:gridSpan w:val="3"/>
            <w:vAlign w:val="center"/>
          </w:tcPr>
          <w:p w14:paraId="7590E4F2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b/>
                <w:sz w:val="24"/>
              </w:rPr>
              <w:t>г. Галогены:</w:t>
            </w:r>
          </w:p>
        </w:tc>
      </w:tr>
      <w:tr w:rsidR="00383F16" w:rsidRPr="009F4CC9" w14:paraId="13AFD362" w14:textId="77777777" w:rsidTr="00812823">
        <w:trPr>
          <w:trHeight w:val="828"/>
        </w:trPr>
        <w:tc>
          <w:tcPr>
            <w:tcW w:w="4441" w:type="dxa"/>
            <w:vAlign w:val="center"/>
          </w:tcPr>
          <w:p w14:paraId="2CB084E5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Хлор остаточный связанный</w:t>
            </w:r>
          </w:p>
        </w:tc>
        <w:tc>
          <w:tcPr>
            <w:tcW w:w="4442" w:type="dxa"/>
            <w:vAlign w:val="center"/>
          </w:tcPr>
          <w:p w14:paraId="0AE70C6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5CD287C7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0,1</w:t>
            </w:r>
          </w:p>
        </w:tc>
      </w:tr>
      <w:tr w:rsidR="00383F16" w:rsidRPr="009F4CC9" w14:paraId="4D94A991" w14:textId="77777777" w:rsidTr="00812823">
        <w:trPr>
          <w:trHeight w:val="828"/>
        </w:trPr>
        <w:tc>
          <w:tcPr>
            <w:tcW w:w="4441" w:type="dxa"/>
            <w:vAlign w:val="center"/>
          </w:tcPr>
          <w:p w14:paraId="5B4D1444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Хлор остаточный свободный</w:t>
            </w:r>
          </w:p>
        </w:tc>
        <w:tc>
          <w:tcPr>
            <w:tcW w:w="4442" w:type="dxa"/>
            <w:vAlign w:val="center"/>
          </w:tcPr>
          <w:p w14:paraId="370F615A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64167BB5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0,05</w:t>
            </w:r>
          </w:p>
        </w:tc>
      </w:tr>
      <w:tr w:rsidR="00383F16" w:rsidRPr="009F4CC9" w14:paraId="5B0084CB" w14:textId="77777777" w:rsidTr="005F7CF1">
        <w:tc>
          <w:tcPr>
            <w:tcW w:w="13325" w:type="dxa"/>
            <w:gridSpan w:val="3"/>
            <w:vAlign w:val="center"/>
          </w:tcPr>
          <w:p w14:paraId="5B39FF35" w14:textId="77777777" w:rsidR="00383F16" w:rsidRPr="009F4CC9" w:rsidRDefault="00383F16" w:rsidP="00383F16">
            <w:pPr>
              <w:numPr>
                <w:ilvl w:val="0"/>
                <w:numId w:val="25"/>
              </w:numPr>
              <w:suppressAutoHyphens w:val="0"/>
              <w:spacing w:line="360" w:lineRule="auto"/>
              <w:contextualSpacing/>
              <w:jc w:val="center"/>
              <w:rPr>
                <w:b/>
                <w:sz w:val="24"/>
              </w:rPr>
            </w:pPr>
            <w:r w:rsidRPr="009F4CC9">
              <w:rPr>
                <w:b/>
                <w:sz w:val="24"/>
              </w:rPr>
              <w:t>Показатели физиологической полноценности</w:t>
            </w:r>
          </w:p>
        </w:tc>
      </w:tr>
      <w:tr w:rsidR="00383F16" w:rsidRPr="009F4CC9" w14:paraId="7F58C118" w14:textId="77777777" w:rsidTr="00812823">
        <w:trPr>
          <w:trHeight w:val="737"/>
        </w:trPr>
        <w:tc>
          <w:tcPr>
            <w:tcW w:w="4441" w:type="dxa"/>
            <w:vAlign w:val="center"/>
          </w:tcPr>
          <w:p w14:paraId="3DF35935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Общая минерализация (сухой остаток), в пределах</w:t>
            </w:r>
          </w:p>
        </w:tc>
        <w:tc>
          <w:tcPr>
            <w:tcW w:w="4442" w:type="dxa"/>
            <w:vAlign w:val="center"/>
          </w:tcPr>
          <w:p w14:paraId="3BB20A97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384D0F82" w14:textId="0EA564E0" w:rsidR="00383F16" w:rsidRPr="009F4CC9" w:rsidRDefault="001832DE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83F16" w:rsidRPr="009F4CC9">
              <w:rPr>
                <w:sz w:val="24"/>
                <w:lang w:val="en-US"/>
              </w:rPr>
              <w:t>0</w:t>
            </w:r>
            <w:r w:rsidR="00383F16" w:rsidRPr="009F4CC9">
              <w:rPr>
                <w:sz w:val="24"/>
              </w:rPr>
              <w:t xml:space="preserve"> – 200</w:t>
            </w:r>
          </w:p>
        </w:tc>
      </w:tr>
      <w:tr w:rsidR="00383F16" w:rsidRPr="009F4CC9" w14:paraId="78C6A826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0AF4B1E1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Жесткость</w:t>
            </w:r>
          </w:p>
        </w:tc>
        <w:tc>
          <w:tcPr>
            <w:tcW w:w="4442" w:type="dxa"/>
            <w:vAlign w:val="center"/>
          </w:tcPr>
          <w:p w14:paraId="6858B776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мг-</w:t>
            </w:r>
            <w:proofErr w:type="spellStart"/>
            <w:r w:rsidRPr="009F4CC9">
              <w:rPr>
                <w:sz w:val="24"/>
              </w:rPr>
              <w:t>экв</w:t>
            </w:r>
            <w:proofErr w:type="spellEnd"/>
            <w:r w:rsidRPr="009F4CC9">
              <w:rPr>
                <w:sz w:val="24"/>
              </w:rPr>
              <w:t>/л</w:t>
            </w:r>
          </w:p>
        </w:tc>
        <w:tc>
          <w:tcPr>
            <w:tcW w:w="4442" w:type="dxa"/>
            <w:vAlign w:val="center"/>
          </w:tcPr>
          <w:p w14:paraId="2E8328F2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  <w:lang w:val="en-US"/>
              </w:rPr>
            </w:pPr>
            <w:r w:rsidRPr="009F4CC9">
              <w:rPr>
                <w:sz w:val="24"/>
              </w:rPr>
              <w:t>0,9 – 1,</w:t>
            </w:r>
            <w:r w:rsidRPr="009F4CC9">
              <w:rPr>
                <w:sz w:val="24"/>
                <w:lang w:val="en-US"/>
              </w:rPr>
              <w:t>5</w:t>
            </w:r>
          </w:p>
        </w:tc>
      </w:tr>
      <w:tr w:rsidR="00383F16" w:rsidRPr="009F4CC9" w14:paraId="087CE7BA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782DAAA5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lastRenderedPageBreak/>
              <w:t>Щелочность</w:t>
            </w:r>
          </w:p>
        </w:tc>
        <w:tc>
          <w:tcPr>
            <w:tcW w:w="4442" w:type="dxa"/>
            <w:vAlign w:val="center"/>
          </w:tcPr>
          <w:p w14:paraId="0AF86B10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мг-</w:t>
            </w:r>
            <w:proofErr w:type="spellStart"/>
            <w:r w:rsidRPr="009F4CC9">
              <w:rPr>
                <w:sz w:val="24"/>
              </w:rPr>
              <w:t>экв</w:t>
            </w:r>
            <w:proofErr w:type="spellEnd"/>
            <w:r w:rsidRPr="009F4CC9">
              <w:rPr>
                <w:sz w:val="24"/>
              </w:rPr>
              <w:t>/л</w:t>
            </w:r>
          </w:p>
        </w:tc>
        <w:tc>
          <w:tcPr>
            <w:tcW w:w="4442" w:type="dxa"/>
            <w:vAlign w:val="center"/>
          </w:tcPr>
          <w:p w14:paraId="773006AC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>0,5</w:t>
            </w:r>
            <w:r w:rsidRPr="009F4CC9">
              <w:rPr>
                <w:sz w:val="24"/>
              </w:rPr>
              <w:t xml:space="preserve">- 0, 7 </w:t>
            </w:r>
          </w:p>
        </w:tc>
      </w:tr>
      <w:tr w:rsidR="00383F16" w:rsidRPr="009F4CC9" w14:paraId="4EB1F7F4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3AD28C22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Кальций</w:t>
            </w:r>
          </w:p>
        </w:tc>
        <w:tc>
          <w:tcPr>
            <w:tcW w:w="4442" w:type="dxa"/>
            <w:vAlign w:val="center"/>
          </w:tcPr>
          <w:p w14:paraId="3A56CBB8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2ED223BE" w14:textId="7A1BA0A4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10,0 – 1</w:t>
            </w:r>
            <w:r w:rsidR="001832DE">
              <w:rPr>
                <w:sz w:val="24"/>
              </w:rPr>
              <w:t>8</w:t>
            </w:r>
            <w:r w:rsidRPr="009F4CC9">
              <w:rPr>
                <w:sz w:val="24"/>
              </w:rPr>
              <w:t>,0</w:t>
            </w:r>
          </w:p>
        </w:tc>
      </w:tr>
      <w:tr w:rsidR="00383F16" w:rsidRPr="009F4CC9" w14:paraId="339D35EF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1C8233DE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Магний</w:t>
            </w:r>
          </w:p>
        </w:tc>
        <w:tc>
          <w:tcPr>
            <w:tcW w:w="4442" w:type="dxa"/>
            <w:vAlign w:val="center"/>
          </w:tcPr>
          <w:p w14:paraId="4A0C9886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6044347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3 – 5</w:t>
            </w:r>
          </w:p>
        </w:tc>
      </w:tr>
      <w:tr w:rsidR="00383F16" w:rsidRPr="009F4CC9" w14:paraId="166FE6BC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312AEBF7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Калий</w:t>
            </w:r>
          </w:p>
        </w:tc>
        <w:tc>
          <w:tcPr>
            <w:tcW w:w="4442" w:type="dxa"/>
            <w:vAlign w:val="center"/>
          </w:tcPr>
          <w:p w14:paraId="56AB29E9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7F73BEE9" w14:textId="2E9986D1" w:rsidR="00383F16" w:rsidRPr="009F4CC9" w:rsidRDefault="001832DE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83F16" w:rsidRPr="009F4CC9"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</w:p>
        </w:tc>
      </w:tr>
      <w:tr w:rsidR="00383F16" w:rsidRPr="009F4CC9" w14:paraId="5C6DAC0B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5DF377F6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Бикарбонаты (НСО3)</w:t>
            </w:r>
          </w:p>
        </w:tc>
        <w:tc>
          <w:tcPr>
            <w:tcW w:w="4442" w:type="dxa"/>
            <w:vAlign w:val="center"/>
          </w:tcPr>
          <w:p w14:paraId="604E0503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2C232C77" w14:textId="52D5DCB0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30-</w:t>
            </w:r>
            <w:r w:rsidR="001832DE">
              <w:rPr>
                <w:sz w:val="24"/>
              </w:rPr>
              <w:t>6</w:t>
            </w:r>
            <w:r w:rsidRPr="009F4CC9">
              <w:rPr>
                <w:sz w:val="24"/>
              </w:rPr>
              <w:t>0</w:t>
            </w:r>
          </w:p>
        </w:tc>
      </w:tr>
      <w:tr w:rsidR="00383F16" w:rsidRPr="009F4CC9" w14:paraId="2721E602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766E0187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Фторид-ион</w:t>
            </w:r>
          </w:p>
        </w:tc>
        <w:tc>
          <w:tcPr>
            <w:tcW w:w="4442" w:type="dxa"/>
            <w:vAlign w:val="center"/>
          </w:tcPr>
          <w:p w14:paraId="753D8895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мг/л</w:t>
            </w:r>
          </w:p>
        </w:tc>
        <w:tc>
          <w:tcPr>
            <w:tcW w:w="4442" w:type="dxa"/>
            <w:vAlign w:val="center"/>
          </w:tcPr>
          <w:p w14:paraId="54ADB5BD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  <w:lang w:val="en-US"/>
              </w:rPr>
              <w:t xml:space="preserve">&lt; 0,3 </w:t>
            </w:r>
          </w:p>
        </w:tc>
      </w:tr>
      <w:tr w:rsidR="00383F16" w:rsidRPr="009F4CC9" w14:paraId="12C1934D" w14:textId="77777777" w:rsidTr="00812823">
        <w:trPr>
          <w:trHeight w:val="414"/>
        </w:trPr>
        <w:tc>
          <w:tcPr>
            <w:tcW w:w="4441" w:type="dxa"/>
            <w:vAlign w:val="center"/>
          </w:tcPr>
          <w:p w14:paraId="5A81A61A" w14:textId="77777777" w:rsidR="00383F16" w:rsidRPr="009F4CC9" w:rsidRDefault="00383F16" w:rsidP="005F7CF1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Йодид-ион</w:t>
            </w:r>
          </w:p>
        </w:tc>
        <w:tc>
          <w:tcPr>
            <w:tcW w:w="4442" w:type="dxa"/>
            <w:vAlign w:val="center"/>
          </w:tcPr>
          <w:p w14:paraId="3ACE294F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мкг/л</w:t>
            </w:r>
          </w:p>
        </w:tc>
        <w:tc>
          <w:tcPr>
            <w:tcW w:w="4442" w:type="dxa"/>
            <w:vAlign w:val="center"/>
          </w:tcPr>
          <w:p w14:paraId="12138AD4" w14:textId="77777777" w:rsidR="00383F16" w:rsidRPr="009F4CC9" w:rsidRDefault="00383F16" w:rsidP="00296BF6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9F4CC9">
              <w:rPr>
                <w:sz w:val="24"/>
              </w:rPr>
              <w:t>не более 0,1</w:t>
            </w:r>
          </w:p>
        </w:tc>
      </w:tr>
    </w:tbl>
    <w:p w14:paraId="5A0AC280" w14:textId="77777777" w:rsidR="00383F16" w:rsidRPr="009F4CC9" w:rsidRDefault="00383F16" w:rsidP="00030AF1">
      <w:pPr>
        <w:spacing w:line="100" w:lineRule="atLeast"/>
        <w:jc w:val="both"/>
        <w:rPr>
          <w:sz w:val="24"/>
        </w:rPr>
      </w:pPr>
    </w:p>
    <w:p w14:paraId="4BAEACB0" w14:textId="77777777" w:rsidR="007D5471" w:rsidRPr="009F4CC9" w:rsidRDefault="007D5471" w:rsidP="001744FA">
      <w:pPr>
        <w:numPr>
          <w:ilvl w:val="0"/>
          <w:numId w:val="6"/>
        </w:numPr>
        <w:spacing w:line="100" w:lineRule="atLeast"/>
        <w:ind w:left="709" w:hanging="709"/>
        <w:jc w:val="both"/>
        <w:rPr>
          <w:sz w:val="24"/>
        </w:rPr>
      </w:pPr>
      <w:r w:rsidRPr="009F4CC9">
        <w:rPr>
          <w:b/>
          <w:bCs/>
          <w:sz w:val="24"/>
        </w:rPr>
        <w:t xml:space="preserve">Транспортные расходы: </w:t>
      </w:r>
      <w:r w:rsidR="000F6C75" w:rsidRPr="009F4CC9">
        <w:rPr>
          <w:sz w:val="24"/>
        </w:rPr>
        <w:t>поставка Товара осуществляется силами и за счет Поставщика путем доставки на склад Покупателя по адресу: г. Москва, г. Щербинка, ул. Первомайская, д. 6 (место поставки).</w:t>
      </w:r>
    </w:p>
    <w:p w14:paraId="0723C810" w14:textId="77777777" w:rsidR="000F6C75" w:rsidRPr="009F4CC9" w:rsidRDefault="000F6C75" w:rsidP="001744FA">
      <w:pPr>
        <w:spacing w:line="100" w:lineRule="atLeast"/>
        <w:ind w:hanging="709"/>
        <w:jc w:val="both"/>
        <w:rPr>
          <w:sz w:val="24"/>
        </w:rPr>
      </w:pPr>
    </w:p>
    <w:p w14:paraId="02BEC56A" w14:textId="3B43A3BF" w:rsidR="000F6C75" w:rsidRPr="009F4CC9" w:rsidRDefault="000F6C75" w:rsidP="001744FA">
      <w:pPr>
        <w:numPr>
          <w:ilvl w:val="0"/>
          <w:numId w:val="6"/>
        </w:numPr>
        <w:spacing w:line="100" w:lineRule="atLeast"/>
        <w:ind w:left="709" w:hanging="709"/>
        <w:jc w:val="both"/>
        <w:rPr>
          <w:sz w:val="24"/>
        </w:rPr>
      </w:pPr>
      <w:r w:rsidRPr="009F4CC9">
        <w:rPr>
          <w:b/>
          <w:bCs/>
          <w:sz w:val="24"/>
        </w:rPr>
        <w:t>Место (адрес) поставки товара:</w:t>
      </w:r>
      <w:r w:rsidRPr="009F4CC9">
        <w:rPr>
          <w:sz w:val="24"/>
        </w:rPr>
        <w:t xml:space="preserve"> г. Москва, г. Щербинка, ул. Первомайская, д. 6 (место поставки).</w:t>
      </w:r>
    </w:p>
    <w:p w14:paraId="2CEDA463" w14:textId="77777777" w:rsidR="00903507" w:rsidRPr="009F4CC9" w:rsidRDefault="00903507" w:rsidP="001744FA">
      <w:pPr>
        <w:spacing w:line="100" w:lineRule="atLeast"/>
        <w:ind w:left="709" w:hanging="709"/>
        <w:jc w:val="both"/>
        <w:rPr>
          <w:sz w:val="24"/>
        </w:rPr>
      </w:pPr>
    </w:p>
    <w:p w14:paraId="2BA4B1F7" w14:textId="0F9CE23C" w:rsidR="00C91EFA" w:rsidRPr="009F4CC9" w:rsidRDefault="005847FA" w:rsidP="001744FA">
      <w:pPr>
        <w:numPr>
          <w:ilvl w:val="0"/>
          <w:numId w:val="6"/>
        </w:numPr>
        <w:spacing w:line="100" w:lineRule="atLeast"/>
        <w:ind w:left="709" w:hanging="709"/>
        <w:jc w:val="both"/>
        <w:rPr>
          <w:sz w:val="24"/>
        </w:rPr>
      </w:pPr>
      <w:r w:rsidRPr="009F4CC9">
        <w:rPr>
          <w:b/>
          <w:bCs/>
          <w:sz w:val="24"/>
        </w:rPr>
        <w:t>Условия и срок (период, график) поставки товара:</w:t>
      </w:r>
      <w:r w:rsidR="00F830FB" w:rsidRPr="009F4CC9">
        <w:rPr>
          <w:b/>
          <w:bCs/>
          <w:sz w:val="24"/>
        </w:rPr>
        <w:t xml:space="preserve"> </w:t>
      </w:r>
    </w:p>
    <w:p w14:paraId="6163C39A" w14:textId="3C54BB1A" w:rsidR="003C716B" w:rsidRPr="009F4CC9" w:rsidRDefault="003C716B" w:rsidP="001744FA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sz w:val="24"/>
        </w:rPr>
        <w:t xml:space="preserve">Товар поставляется в </w:t>
      </w:r>
      <w:r w:rsidR="00B45775" w:rsidRPr="009F4CC9">
        <w:rPr>
          <w:sz w:val="24"/>
        </w:rPr>
        <w:t xml:space="preserve">18,9 </w:t>
      </w:r>
      <w:r w:rsidRPr="009F4CC9">
        <w:rPr>
          <w:sz w:val="24"/>
        </w:rPr>
        <w:t>литровых бутылях (в дальнейшем именуемые – «Тара»), являющаяся оборотной (возвратной) тарой.</w:t>
      </w:r>
    </w:p>
    <w:p w14:paraId="38094B6A" w14:textId="14664FCD" w:rsidR="008A53D2" w:rsidRPr="009F4CC9" w:rsidRDefault="008A53D2" w:rsidP="001744FA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sz w:val="24"/>
        </w:rPr>
        <w:t>Вывоз пустой тары обеспечивается Поставщиком при осуществлении очередной доставки Товара.</w:t>
      </w:r>
    </w:p>
    <w:p w14:paraId="34103038" w14:textId="7659AF3B" w:rsidR="00771AE6" w:rsidRPr="009F4CC9" w:rsidRDefault="00771AE6" w:rsidP="001744FA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sz w:val="24"/>
        </w:rPr>
        <w:t>Срок поставки Товара согласовывается Сторонами и указывается Покупателем в заявке.</w:t>
      </w:r>
    </w:p>
    <w:p w14:paraId="791450A8" w14:textId="2042CA7F" w:rsidR="003C716B" w:rsidRPr="006C4E52" w:rsidRDefault="003C716B" w:rsidP="001744FA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sz w:val="24"/>
        </w:rPr>
        <w:t xml:space="preserve">Период поставки: </w:t>
      </w:r>
      <w:r w:rsidR="006C4E52">
        <w:rPr>
          <w:sz w:val="24"/>
        </w:rPr>
        <w:t>1 (один) календарный год с даты подписания договора.</w:t>
      </w:r>
    </w:p>
    <w:p w14:paraId="454CAB21" w14:textId="77777777" w:rsidR="00C6398F" w:rsidRPr="009F4CC9" w:rsidRDefault="00C6398F" w:rsidP="001744FA">
      <w:pPr>
        <w:ind w:left="709" w:hanging="709"/>
        <w:jc w:val="both"/>
        <w:rPr>
          <w:sz w:val="24"/>
        </w:rPr>
      </w:pPr>
    </w:p>
    <w:p w14:paraId="5C7D4A0C" w14:textId="77777777" w:rsidR="006C4E52" w:rsidRDefault="005847FA" w:rsidP="001744FA">
      <w:pPr>
        <w:numPr>
          <w:ilvl w:val="0"/>
          <w:numId w:val="6"/>
        </w:numPr>
        <w:spacing w:line="100" w:lineRule="atLeast"/>
        <w:ind w:left="709" w:hanging="709"/>
        <w:jc w:val="both"/>
        <w:rPr>
          <w:bCs/>
          <w:sz w:val="24"/>
        </w:rPr>
      </w:pPr>
      <w:r w:rsidRPr="009F4CC9">
        <w:rPr>
          <w:b/>
          <w:bCs/>
          <w:sz w:val="24"/>
        </w:rPr>
        <w:t>Форма, сроки и порядок оплаты:</w:t>
      </w:r>
      <w:r w:rsidRPr="009F4CC9">
        <w:rPr>
          <w:bCs/>
          <w:sz w:val="24"/>
        </w:rPr>
        <w:t xml:space="preserve"> </w:t>
      </w:r>
    </w:p>
    <w:p w14:paraId="31602417" w14:textId="77777777" w:rsidR="006C4E52" w:rsidRDefault="00E73B7F" w:rsidP="001744FA">
      <w:pPr>
        <w:numPr>
          <w:ilvl w:val="1"/>
          <w:numId w:val="6"/>
        </w:numPr>
        <w:spacing w:line="100" w:lineRule="atLeast"/>
        <w:ind w:left="709" w:hanging="709"/>
        <w:jc w:val="both"/>
        <w:rPr>
          <w:bCs/>
          <w:sz w:val="24"/>
        </w:rPr>
      </w:pPr>
      <w:r w:rsidRPr="006C4E52">
        <w:rPr>
          <w:bCs/>
          <w:sz w:val="24"/>
        </w:rPr>
        <w:t xml:space="preserve">Оплата Товара производится Покупателем в безналичной форме путем перечисления денежных средств на расчетный счет </w:t>
      </w:r>
      <w:r w:rsidR="00A65D4B" w:rsidRPr="006C4E52">
        <w:rPr>
          <w:bCs/>
          <w:sz w:val="24"/>
        </w:rPr>
        <w:t>Поставщика в следующем порядке:</w:t>
      </w:r>
      <w:r w:rsidR="0067619A" w:rsidRPr="006C4E52">
        <w:rPr>
          <w:bCs/>
          <w:sz w:val="24"/>
        </w:rPr>
        <w:t xml:space="preserve"> </w:t>
      </w:r>
    </w:p>
    <w:p w14:paraId="62D97B76" w14:textId="06276BD3" w:rsidR="00A65D4B" w:rsidRPr="006C4E52" w:rsidRDefault="003C716B" w:rsidP="006C4E52">
      <w:pPr>
        <w:pStyle w:val="af4"/>
        <w:numPr>
          <w:ilvl w:val="0"/>
          <w:numId w:val="31"/>
        </w:numPr>
        <w:spacing w:line="100" w:lineRule="atLeast"/>
        <w:jc w:val="both"/>
        <w:rPr>
          <w:bCs/>
          <w:sz w:val="24"/>
        </w:rPr>
      </w:pPr>
      <w:r w:rsidRPr="006C4E52">
        <w:rPr>
          <w:bCs/>
          <w:sz w:val="24"/>
        </w:rPr>
        <w:t>в течение 5 (пяти</w:t>
      </w:r>
      <w:r w:rsidR="003C71E6" w:rsidRPr="006C4E52">
        <w:rPr>
          <w:bCs/>
          <w:sz w:val="24"/>
        </w:rPr>
        <w:t>) рабочих дней с даты поставки Товара.</w:t>
      </w:r>
    </w:p>
    <w:p w14:paraId="5F977B11" w14:textId="64A165AC" w:rsidR="00C062D5" w:rsidRPr="001744FA" w:rsidRDefault="00C062D5" w:rsidP="001744FA">
      <w:pPr>
        <w:numPr>
          <w:ilvl w:val="1"/>
          <w:numId w:val="6"/>
        </w:numPr>
        <w:spacing w:line="100" w:lineRule="atLeast"/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Стоимость Товара должна включать в себя:</w:t>
      </w:r>
      <w:r w:rsidR="001744FA">
        <w:rPr>
          <w:bCs/>
          <w:sz w:val="24"/>
        </w:rPr>
        <w:t xml:space="preserve"> </w:t>
      </w:r>
      <w:r w:rsidRPr="001744FA">
        <w:rPr>
          <w:bCs/>
          <w:sz w:val="24"/>
        </w:rPr>
        <w:t>доставку, выгрузку, подъем на этажи Товара</w:t>
      </w:r>
      <w:r w:rsidR="00281317" w:rsidRPr="001744FA">
        <w:rPr>
          <w:bCs/>
          <w:sz w:val="24"/>
        </w:rPr>
        <w:t xml:space="preserve"> в день поставки</w:t>
      </w:r>
      <w:r w:rsidR="005F7CF1" w:rsidRPr="001744FA">
        <w:rPr>
          <w:bCs/>
          <w:sz w:val="24"/>
        </w:rPr>
        <w:t>.</w:t>
      </w:r>
    </w:p>
    <w:p w14:paraId="53167803" w14:textId="77777777" w:rsidR="003C71E6" w:rsidRPr="009F4CC9" w:rsidRDefault="003C71E6" w:rsidP="00A65D4B">
      <w:pPr>
        <w:jc w:val="both"/>
        <w:rPr>
          <w:bCs/>
          <w:sz w:val="24"/>
        </w:rPr>
      </w:pPr>
    </w:p>
    <w:p w14:paraId="3A37CF6C" w14:textId="77777777" w:rsidR="00594264" w:rsidRPr="009F4CC9" w:rsidRDefault="00B70E36" w:rsidP="008658ED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9F4CC9">
        <w:rPr>
          <w:b/>
          <w:bCs/>
          <w:sz w:val="24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0E0A6529" w14:textId="77777777" w:rsidR="00937497" w:rsidRPr="009F4CC9" w:rsidRDefault="000F6C75" w:rsidP="00937497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bCs/>
          <w:sz w:val="24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</w:t>
      </w:r>
      <w:r w:rsidR="00B45775" w:rsidRPr="009F4CC9">
        <w:rPr>
          <w:bCs/>
          <w:sz w:val="24"/>
        </w:rPr>
        <w:t xml:space="preserve">м </w:t>
      </w:r>
      <w:r w:rsidR="00B45775" w:rsidRPr="009F4CC9">
        <w:rPr>
          <w:sz w:val="24"/>
        </w:rPr>
        <w:t>законодательством Российской Ф</w:t>
      </w:r>
      <w:r w:rsidRPr="009F4CC9">
        <w:rPr>
          <w:sz w:val="24"/>
        </w:rPr>
        <w:t>едерации.</w:t>
      </w:r>
      <w:r w:rsidR="00B45775" w:rsidRPr="009F4CC9">
        <w:rPr>
          <w:sz w:val="24"/>
        </w:rPr>
        <w:t xml:space="preserve"> </w:t>
      </w:r>
    </w:p>
    <w:p w14:paraId="20F0169A" w14:textId="4BC98BF0" w:rsidR="00E65DE1" w:rsidRPr="009F4CC9" w:rsidRDefault="00E65DE1" w:rsidP="003E291B">
      <w:pPr>
        <w:numPr>
          <w:ilvl w:val="1"/>
          <w:numId w:val="6"/>
        </w:numPr>
        <w:ind w:left="709" w:hanging="709"/>
        <w:jc w:val="both"/>
        <w:rPr>
          <w:sz w:val="24"/>
        </w:rPr>
      </w:pPr>
      <w:r w:rsidRPr="009F4CC9">
        <w:rPr>
          <w:sz w:val="24"/>
        </w:rPr>
        <w:t xml:space="preserve">Качество поставленного Товара должно полностью соответствовать требованиям: </w:t>
      </w:r>
    </w:p>
    <w:p w14:paraId="359FD2C2" w14:textId="47B57B16" w:rsidR="00E65DE1" w:rsidRDefault="00E65DE1" w:rsidP="005F7CF1">
      <w:pPr>
        <w:pStyle w:val="af4"/>
        <w:numPr>
          <w:ilvl w:val="0"/>
          <w:numId w:val="28"/>
        </w:numPr>
        <w:jc w:val="both"/>
        <w:rPr>
          <w:bCs/>
          <w:sz w:val="24"/>
        </w:rPr>
      </w:pPr>
      <w:r w:rsidRPr="009F4CC9">
        <w:rPr>
          <w:bCs/>
          <w:sz w:val="24"/>
        </w:rPr>
        <w:t>TP TC 021/2011 «О б</w:t>
      </w:r>
      <w:r w:rsidR="005F7CF1" w:rsidRPr="009F4CC9">
        <w:rPr>
          <w:bCs/>
          <w:sz w:val="24"/>
        </w:rPr>
        <w:t>езопасности пищевой продукции»;</w:t>
      </w:r>
    </w:p>
    <w:p w14:paraId="49618217" w14:textId="25CB0FC3" w:rsidR="001832DE" w:rsidRPr="00435B69" w:rsidRDefault="001832DE" w:rsidP="00435B69">
      <w:pPr>
        <w:pStyle w:val="af4"/>
        <w:numPr>
          <w:ilvl w:val="0"/>
          <w:numId w:val="28"/>
        </w:numPr>
        <w:jc w:val="both"/>
        <w:rPr>
          <w:sz w:val="24"/>
        </w:rPr>
      </w:pPr>
      <w:r w:rsidRPr="00435B69">
        <w:rPr>
          <w:sz w:val="24"/>
          <w:lang w:val="en-US"/>
        </w:rPr>
        <w:lastRenderedPageBreak/>
        <w:t>TP</w:t>
      </w:r>
      <w:r w:rsidRPr="00435B69">
        <w:rPr>
          <w:sz w:val="24"/>
        </w:rPr>
        <w:t xml:space="preserve"> ЕАЭС 044/2017 «Безопасности упакованной питьевой воды, включая природную минеральную воду».</w:t>
      </w:r>
    </w:p>
    <w:p w14:paraId="559B215B" w14:textId="3A046BE9" w:rsidR="00F3461F" w:rsidRPr="009F4CC9" w:rsidRDefault="00E65DE1" w:rsidP="005F7CF1">
      <w:pPr>
        <w:pStyle w:val="af4"/>
        <w:numPr>
          <w:ilvl w:val="0"/>
          <w:numId w:val="28"/>
        </w:numPr>
        <w:jc w:val="both"/>
        <w:rPr>
          <w:bCs/>
          <w:sz w:val="24"/>
        </w:rPr>
      </w:pPr>
      <w:r w:rsidRPr="009F4CC9">
        <w:rPr>
          <w:bCs/>
          <w:sz w:val="24"/>
        </w:rPr>
        <w:t>а также иным требованиям, установленным законодательством и уполномоченными организациями (в т.ч. международными) для такого вида Вода должна быть упакована в многооборотную тару для пищевых продуктов из поликарбоната объемом 18,9 л с ручкой, отвечающую требованиям TP TC 005/2011 О безопасности упаковки и обеспечивающую сохранность органолептических и физико-химических свойств воды при хранении и транспортировке</w:t>
      </w:r>
      <w:r w:rsidR="005F7CF1" w:rsidRPr="009F4CC9">
        <w:rPr>
          <w:bCs/>
          <w:sz w:val="24"/>
        </w:rPr>
        <w:t>;</w:t>
      </w:r>
    </w:p>
    <w:p w14:paraId="2A5E82B6" w14:textId="7C729A59" w:rsidR="00E65DE1" w:rsidRPr="009F4CC9" w:rsidRDefault="00435B69" w:rsidP="005F7CF1">
      <w:pPr>
        <w:pStyle w:val="af4"/>
        <w:numPr>
          <w:ilvl w:val="0"/>
          <w:numId w:val="28"/>
        </w:numPr>
        <w:jc w:val="both"/>
        <w:rPr>
          <w:bCs/>
          <w:sz w:val="24"/>
        </w:rPr>
      </w:pPr>
      <w:r>
        <w:rPr>
          <w:bCs/>
          <w:sz w:val="24"/>
        </w:rPr>
        <w:t>д</w:t>
      </w:r>
      <w:r w:rsidR="00E65DE1" w:rsidRPr="009F4CC9">
        <w:rPr>
          <w:bCs/>
          <w:sz w:val="24"/>
        </w:rPr>
        <w:t>оставка воды осуществляется партиями по письменной заявке Заказчика, без оплаты залога за тару, по утвержденному графику</w:t>
      </w:r>
      <w:r w:rsidR="00E65DE1" w:rsidRPr="009F4CC9">
        <w:rPr>
          <w:sz w:val="24"/>
        </w:rPr>
        <w:t xml:space="preserve"> Заказчика, автомобильным транспортом Поставщика</w:t>
      </w:r>
      <w:r w:rsidR="005F7CF1" w:rsidRPr="009F4CC9">
        <w:rPr>
          <w:sz w:val="24"/>
        </w:rPr>
        <w:t>.</w:t>
      </w:r>
    </w:p>
    <w:p w14:paraId="64D612AE" w14:textId="4889C31B" w:rsidR="00E65DE1" w:rsidRPr="009F4CC9" w:rsidRDefault="00E65DE1" w:rsidP="003E291B">
      <w:pPr>
        <w:pStyle w:val="af4"/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Поставщик несет ответственность за качество поставляемого Товара, которое должно строго соответствовать условиям настоящего Технического задания. Заказчик имеет право в любое время в течение срока действия Договора провести проверку качества Товара</w:t>
      </w:r>
      <w:r w:rsidR="001832DE">
        <w:rPr>
          <w:bCs/>
          <w:sz w:val="24"/>
        </w:rPr>
        <w:t xml:space="preserve"> в аккредитованной на этот вид деятельности лаборатории. Товар должен поступать на анализ в оригинальной таре, с ненарушенной упаковкой, в сроках годности продукции</w:t>
      </w:r>
      <w:r w:rsidRPr="009F4CC9">
        <w:rPr>
          <w:bCs/>
          <w:sz w:val="24"/>
        </w:rPr>
        <w:t>. В случае если в результате проведения анализа Товара будет обнаружено, что поставленный Товар по химическим показателям не соответствует требованиям настоящего Договора Покупатель вправе в одностороннем порядке расторгнуть Договор, а Поставщик обязуется выплатить штраф в размере 50 000 (Пятьдесят тысяч) рублей</w:t>
      </w:r>
      <w:r w:rsidR="0052404E">
        <w:rPr>
          <w:bCs/>
          <w:sz w:val="24"/>
        </w:rPr>
        <w:t>.</w:t>
      </w:r>
    </w:p>
    <w:p w14:paraId="598B9E75" w14:textId="064539F6" w:rsidR="00E65DE1" w:rsidRPr="009F4CC9" w:rsidRDefault="00E65DE1" w:rsidP="00937497">
      <w:pPr>
        <w:pStyle w:val="af4"/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Требования к производству:</w:t>
      </w:r>
      <w:r w:rsidRPr="009F4CC9">
        <w:rPr>
          <w:b/>
          <w:sz w:val="24"/>
        </w:rPr>
        <w:t xml:space="preserve"> </w:t>
      </w:r>
    </w:p>
    <w:p w14:paraId="485B552D" w14:textId="4DF7D036" w:rsidR="00E65DE1" w:rsidRPr="009F4CC9" w:rsidRDefault="00E65DE1" w:rsidP="005F7CF1">
      <w:pPr>
        <w:pStyle w:val="af4"/>
        <w:numPr>
          <w:ilvl w:val="0"/>
          <w:numId w:val="29"/>
        </w:numPr>
        <w:jc w:val="both"/>
        <w:rPr>
          <w:sz w:val="24"/>
        </w:rPr>
      </w:pPr>
      <w:r w:rsidRPr="009F4CC9">
        <w:rPr>
          <w:bCs/>
          <w:sz w:val="24"/>
        </w:rPr>
        <w:t>Обязательное приглаше</w:t>
      </w:r>
      <w:r w:rsidR="005F7CF1" w:rsidRPr="009F4CC9">
        <w:rPr>
          <w:bCs/>
          <w:sz w:val="24"/>
        </w:rPr>
        <w:t>ние на производство (экскурсия);</w:t>
      </w:r>
    </w:p>
    <w:p w14:paraId="72DF8672" w14:textId="10F94F6A" w:rsidR="00E65DE1" w:rsidRPr="009F4CC9" w:rsidRDefault="00E65DE1" w:rsidP="005F7CF1">
      <w:pPr>
        <w:pStyle w:val="af4"/>
        <w:numPr>
          <w:ilvl w:val="0"/>
          <w:numId w:val="29"/>
        </w:numPr>
        <w:tabs>
          <w:tab w:val="left" w:pos="851"/>
        </w:tabs>
        <w:ind w:right="-31"/>
        <w:jc w:val="both"/>
        <w:rPr>
          <w:sz w:val="24"/>
        </w:rPr>
      </w:pPr>
      <w:r w:rsidRPr="009F4CC9">
        <w:rPr>
          <w:bCs/>
          <w:sz w:val="24"/>
        </w:rPr>
        <w:t>Производство должно соответствовать международным стандартам пищевой безопасности, подтвержденное сертификатом международного сертификационного органа</w:t>
      </w:r>
      <w:r w:rsidR="005F7CF1" w:rsidRPr="009F4CC9">
        <w:rPr>
          <w:sz w:val="24"/>
        </w:rPr>
        <w:t>;</w:t>
      </w:r>
    </w:p>
    <w:p w14:paraId="1D425A49" w14:textId="13B4D94A" w:rsidR="00E65DE1" w:rsidRPr="009F4CC9" w:rsidRDefault="00E65DE1" w:rsidP="005F7CF1">
      <w:pPr>
        <w:pStyle w:val="af4"/>
        <w:numPr>
          <w:ilvl w:val="0"/>
          <w:numId w:val="29"/>
        </w:numPr>
        <w:jc w:val="both"/>
        <w:rPr>
          <w:sz w:val="24"/>
        </w:rPr>
      </w:pPr>
      <w:r w:rsidRPr="009F4CC9">
        <w:rPr>
          <w:sz w:val="24"/>
        </w:rPr>
        <w:t>На производстве должна быть лицензированная микробиологическая лаборатория, осуществляющая постоянный контроль готового продукта.</w:t>
      </w:r>
    </w:p>
    <w:p w14:paraId="32136BB2" w14:textId="1F0D1486" w:rsidR="000F6C75" w:rsidRPr="009F4CC9" w:rsidRDefault="000F6C75" w:rsidP="000F6C75">
      <w:pPr>
        <w:jc w:val="both"/>
        <w:rPr>
          <w:bCs/>
          <w:sz w:val="24"/>
        </w:rPr>
      </w:pPr>
    </w:p>
    <w:p w14:paraId="2E174882" w14:textId="77777777" w:rsidR="005B7846" w:rsidRPr="009F4CC9" w:rsidRDefault="005B7846" w:rsidP="005B7846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9F4CC9">
        <w:rPr>
          <w:b/>
          <w:bCs/>
          <w:sz w:val="24"/>
        </w:rPr>
        <w:t>Гарантийный срок:</w:t>
      </w:r>
    </w:p>
    <w:p w14:paraId="5D4C0915" w14:textId="33FC8FBA" w:rsidR="006B2C63" w:rsidRPr="009F4CC9" w:rsidRDefault="006B2C63" w:rsidP="006B2C63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 xml:space="preserve">Гарантийный срок – период времени, в течение которого Поставщик обязуется проводить ремонт/замену поставленного Товара в случае его отказов (выявление несоответствия характеристик поставленного товара техническим требованиям настоящего документа в ходе его эксплуатации при условии соблюдения </w:t>
      </w:r>
      <w:r w:rsidR="00116E92" w:rsidRPr="009F4CC9">
        <w:rPr>
          <w:bCs/>
          <w:sz w:val="24"/>
        </w:rPr>
        <w:t>Покупателем правил эксплуатации,</w:t>
      </w:r>
      <w:r w:rsidRPr="009F4CC9">
        <w:rPr>
          <w:bCs/>
          <w:sz w:val="24"/>
        </w:rPr>
        <w:t xml:space="preserve"> определённых производителем Товара).</w:t>
      </w:r>
    </w:p>
    <w:p w14:paraId="5E681D40" w14:textId="4905625D" w:rsidR="006B2C63" w:rsidRPr="009F4CC9" w:rsidRDefault="006B2C63" w:rsidP="006B2C63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Гарантийные обязательства производителя должны распространяться на все поставляемые Товары.</w:t>
      </w:r>
    </w:p>
    <w:p w14:paraId="4E456995" w14:textId="74DBA4C3" w:rsidR="00B70E36" w:rsidRPr="009F4CC9" w:rsidRDefault="00B70E36" w:rsidP="005B7846">
      <w:pPr>
        <w:numPr>
          <w:ilvl w:val="1"/>
          <w:numId w:val="6"/>
        </w:numPr>
        <w:ind w:left="709" w:hanging="709"/>
        <w:jc w:val="both"/>
        <w:rPr>
          <w:b/>
          <w:bCs/>
          <w:sz w:val="24"/>
        </w:rPr>
      </w:pPr>
      <w:r w:rsidRPr="009F4CC9">
        <w:rPr>
          <w:bCs/>
          <w:sz w:val="24"/>
        </w:rPr>
        <w:t>Гарант</w:t>
      </w:r>
      <w:r w:rsidR="00603C3F" w:rsidRPr="009F4CC9">
        <w:rPr>
          <w:bCs/>
          <w:sz w:val="24"/>
        </w:rPr>
        <w:t xml:space="preserve">ийный срок на </w:t>
      </w:r>
      <w:r w:rsidR="0052404E">
        <w:rPr>
          <w:sz w:val="24"/>
        </w:rPr>
        <w:t>у</w:t>
      </w:r>
      <w:r w:rsidR="0052404E" w:rsidRPr="009F4CC9">
        <w:rPr>
          <w:sz w:val="24"/>
        </w:rPr>
        <w:t>становки для нагрева и охлаждения воды</w:t>
      </w:r>
      <w:r w:rsidR="0052404E" w:rsidRPr="009F4CC9" w:rsidDel="0052404E">
        <w:rPr>
          <w:bCs/>
          <w:sz w:val="24"/>
        </w:rPr>
        <w:t xml:space="preserve"> </w:t>
      </w:r>
      <w:r w:rsidRPr="009F4CC9">
        <w:rPr>
          <w:bCs/>
          <w:sz w:val="24"/>
        </w:rPr>
        <w:t xml:space="preserve">составляет не менее </w:t>
      </w:r>
      <w:r w:rsidR="00002A0A" w:rsidRPr="009F4CC9">
        <w:rPr>
          <w:bCs/>
          <w:sz w:val="24"/>
        </w:rPr>
        <w:t>12</w:t>
      </w:r>
      <w:r w:rsidR="00E85E10" w:rsidRPr="009F4CC9">
        <w:rPr>
          <w:bCs/>
          <w:sz w:val="24"/>
        </w:rPr>
        <w:t xml:space="preserve"> </w:t>
      </w:r>
      <w:r w:rsidR="00F403F8" w:rsidRPr="009F4CC9">
        <w:rPr>
          <w:bCs/>
          <w:sz w:val="24"/>
        </w:rPr>
        <w:t>(</w:t>
      </w:r>
      <w:r w:rsidR="002E4ABA" w:rsidRPr="009F4CC9">
        <w:rPr>
          <w:bCs/>
          <w:sz w:val="24"/>
        </w:rPr>
        <w:t>двенадцати</w:t>
      </w:r>
      <w:r w:rsidR="00F403F8" w:rsidRPr="009F4CC9">
        <w:rPr>
          <w:bCs/>
          <w:sz w:val="24"/>
        </w:rPr>
        <w:t>)</w:t>
      </w:r>
      <w:r w:rsidRPr="009F4CC9">
        <w:rPr>
          <w:bCs/>
          <w:sz w:val="24"/>
        </w:rPr>
        <w:t xml:space="preserve"> месяцев с </w:t>
      </w:r>
      <w:r w:rsidR="00830FD2" w:rsidRPr="009F4CC9">
        <w:rPr>
          <w:bCs/>
          <w:sz w:val="24"/>
        </w:rPr>
        <w:t xml:space="preserve">даты </w:t>
      </w:r>
      <w:r w:rsidR="00F00A78" w:rsidRPr="009F4CC9">
        <w:rPr>
          <w:bCs/>
          <w:sz w:val="24"/>
        </w:rPr>
        <w:t>поставки</w:t>
      </w:r>
      <w:r w:rsidR="003300D7" w:rsidRPr="009F4CC9">
        <w:rPr>
          <w:bCs/>
          <w:sz w:val="24"/>
        </w:rPr>
        <w:t xml:space="preserve"> </w:t>
      </w:r>
      <w:r w:rsidR="004370FA" w:rsidRPr="009F4CC9">
        <w:rPr>
          <w:bCs/>
          <w:sz w:val="24"/>
        </w:rPr>
        <w:t>Товара</w:t>
      </w:r>
      <w:r w:rsidR="00603C3F" w:rsidRPr="009F4CC9">
        <w:rPr>
          <w:bCs/>
          <w:sz w:val="24"/>
        </w:rPr>
        <w:t>.</w:t>
      </w:r>
    </w:p>
    <w:p w14:paraId="60D99456" w14:textId="77777777" w:rsidR="006B2C63" w:rsidRPr="009F4CC9" w:rsidRDefault="006B2C63" w:rsidP="006B2C63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Началом Гарантийного периода считается дата подписания Акта сдачи-приемки поставленной продукции.</w:t>
      </w:r>
    </w:p>
    <w:p w14:paraId="161C9CA8" w14:textId="783BF254" w:rsidR="006B2C63" w:rsidRPr="009F4CC9" w:rsidRDefault="006B2C63" w:rsidP="006B2C63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 xml:space="preserve">Если в течение Гарантийного периода будет выявлено, что Товары, на которые распространяется Гарантия в соответствии с требованиями настоящего Раздела, не соответствуют указанным требованиям, Поставщик обязан предпринять меры по устранению нарушений. Устранение нарушений должно быть завершено силами Поставщика в срок, не превышающий </w:t>
      </w:r>
      <w:r w:rsidR="00604BC9" w:rsidRPr="009F4CC9">
        <w:rPr>
          <w:bCs/>
          <w:sz w:val="24"/>
        </w:rPr>
        <w:t>30</w:t>
      </w:r>
      <w:r w:rsidRPr="009F4CC9">
        <w:rPr>
          <w:bCs/>
          <w:sz w:val="24"/>
        </w:rPr>
        <w:t xml:space="preserve"> (</w:t>
      </w:r>
      <w:r w:rsidR="00604BC9" w:rsidRPr="009F4CC9">
        <w:rPr>
          <w:bCs/>
          <w:sz w:val="24"/>
        </w:rPr>
        <w:t>тридцати</w:t>
      </w:r>
      <w:r w:rsidRPr="009F4CC9">
        <w:rPr>
          <w:bCs/>
          <w:sz w:val="24"/>
        </w:rPr>
        <w:t xml:space="preserve">) календарных дней после получения от </w:t>
      </w:r>
      <w:r w:rsidR="002251C4" w:rsidRPr="009F4CC9">
        <w:rPr>
          <w:bCs/>
          <w:sz w:val="24"/>
        </w:rPr>
        <w:t>Покупателя</w:t>
      </w:r>
      <w:r w:rsidRPr="009F4CC9">
        <w:rPr>
          <w:bCs/>
          <w:sz w:val="24"/>
        </w:rPr>
        <w:t xml:space="preserve"> уведомления о неисправности.</w:t>
      </w:r>
    </w:p>
    <w:p w14:paraId="62B2A4B5" w14:textId="77777777" w:rsidR="006B2C63" w:rsidRPr="009F4CC9" w:rsidRDefault="006B2C63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Работы по гарантийному обслуживанию Товаров не должны оказывать влияние на объемы гарантийных обязательств производителя и Поставщика Товаров.</w:t>
      </w:r>
    </w:p>
    <w:p w14:paraId="7A659F1F" w14:textId="65FA252C" w:rsidR="006B2C63" w:rsidRPr="009F4CC9" w:rsidRDefault="006B2C63" w:rsidP="00A65D4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lastRenderedPageBreak/>
        <w:t xml:space="preserve">По объёму предоставления гарантии качества Поставщик должен гарантировать, что своими силами и за свой счёт без какого-либо возмещения своих затрат со стороны </w:t>
      </w:r>
      <w:r w:rsidR="002251C4" w:rsidRPr="009F4CC9">
        <w:rPr>
          <w:bCs/>
          <w:sz w:val="24"/>
        </w:rPr>
        <w:t>Покупателя</w:t>
      </w:r>
      <w:r w:rsidRPr="009F4CC9">
        <w:rPr>
          <w:bCs/>
          <w:sz w:val="24"/>
        </w:rPr>
        <w:t>:</w:t>
      </w:r>
    </w:p>
    <w:p w14:paraId="279673A1" w14:textId="5125D279" w:rsidR="006B2C63" w:rsidRPr="009F4CC9" w:rsidRDefault="006B2C63" w:rsidP="00A65D4B">
      <w:pPr>
        <w:pStyle w:val="af4"/>
        <w:numPr>
          <w:ilvl w:val="0"/>
          <w:numId w:val="19"/>
        </w:numPr>
        <w:jc w:val="both"/>
        <w:rPr>
          <w:bCs/>
          <w:sz w:val="24"/>
        </w:rPr>
      </w:pPr>
      <w:r w:rsidRPr="009F4CC9">
        <w:rPr>
          <w:sz w:val="24"/>
        </w:rPr>
        <w:t xml:space="preserve">заменит или отремонтирует неисправное оборудование при условии, если отказ не вызван нарушением условий эксплуатации оборудования, регламентированных его производителем. При выявлении отказа поставленного оборудования или его компонентов </w:t>
      </w:r>
      <w:r w:rsidR="002251C4" w:rsidRPr="009F4CC9">
        <w:rPr>
          <w:sz w:val="24"/>
        </w:rPr>
        <w:t>Покупатель</w:t>
      </w:r>
      <w:r w:rsidRPr="009F4CC9">
        <w:rPr>
          <w:sz w:val="24"/>
        </w:rPr>
        <w:t xml:space="preserve"> (или осуществляющая сопровождение оборудования подрядная организация) информирует Поставщика в письменной форме о возникших неисправностях. Исполнитель в течение не более 3 (трёх) рабочих дней исследует сложившуюся ситуацию и согласует с </w:t>
      </w:r>
      <w:r w:rsidR="002251C4" w:rsidRPr="009F4CC9">
        <w:rPr>
          <w:sz w:val="24"/>
        </w:rPr>
        <w:t>Покупателем</w:t>
      </w:r>
      <w:r w:rsidRPr="009F4CC9">
        <w:rPr>
          <w:sz w:val="24"/>
        </w:rPr>
        <w:t xml:space="preserve"> дальнейшие совместные действия по замене или ремонту неисправного оборудования</w:t>
      </w:r>
      <w:r w:rsidRPr="009F4CC9">
        <w:rPr>
          <w:bCs/>
          <w:sz w:val="24"/>
        </w:rPr>
        <w:t>.</w:t>
      </w:r>
    </w:p>
    <w:p w14:paraId="51DEBBA2" w14:textId="26584CF6" w:rsidR="006B2C63" w:rsidRPr="009F4CC9" w:rsidRDefault="006B2C63" w:rsidP="00A65D4B">
      <w:pPr>
        <w:pStyle w:val="af4"/>
        <w:numPr>
          <w:ilvl w:val="0"/>
          <w:numId w:val="19"/>
        </w:numPr>
        <w:jc w:val="both"/>
        <w:rPr>
          <w:bCs/>
          <w:sz w:val="24"/>
        </w:rPr>
      </w:pPr>
      <w:r w:rsidRPr="009F4CC9">
        <w:rPr>
          <w:bCs/>
          <w:sz w:val="24"/>
        </w:rPr>
        <w:t xml:space="preserve">в течение не более 45 (сорока пяти) рабочих дней с момента получения обращения </w:t>
      </w:r>
      <w:r w:rsidR="002251C4" w:rsidRPr="009F4CC9">
        <w:rPr>
          <w:bCs/>
          <w:sz w:val="24"/>
        </w:rPr>
        <w:t>Покупателя</w:t>
      </w:r>
      <w:r w:rsidRPr="009F4CC9">
        <w:rPr>
          <w:bCs/>
          <w:sz w:val="24"/>
        </w:rPr>
        <w:t xml:space="preserve"> о возникшей неисправности либо предоставит </w:t>
      </w:r>
      <w:r w:rsidR="002251C4" w:rsidRPr="009F4CC9">
        <w:rPr>
          <w:bCs/>
          <w:sz w:val="24"/>
        </w:rPr>
        <w:t>Покупателю</w:t>
      </w:r>
      <w:r w:rsidRPr="009F4CC9">
        <w:rPr>
          <w:bCs/>
          <w:sz w:val="24"/>
        </w:rPr>
        <w:t xml:space="preserve"> со своего склада исправное оборудование (компоненты оборудования), либо починит неисправное оборудование на месте его эксплуатации (в том случае, если производитель оборудования не допускает самостоятельного устранения неисправности </w:t>
      </w:r>
      <w:r w:rsidR="002251C4" w:rsidRPr="009F4CC9">
        <w:rPr>
          <w:bCs/>
          <w:sz w:val="24"/>
        </w:rPr>
        <w:t>Покупателем</w:t>
      </w:r>
      <w:r w:rsidRPr="009F4CC9">
        <w:rPr>
          <w:bCs/>
          <w:sz w:val="24"/>
        </w:rPr>
        <w:t>). Ремонт оборудования в случае замены должен производиться за счёт Поставщика.</w:t>
      </w:r>
    </w:p>
    <w:p w14:paraId="68D10F04" w14:textId="77777777" w:rsidR="006B2C63" w:rsidRPr="009F4CC9" w:rsidRDefault="006B2C63" w:rsidP="006B2C63">
      <w:pPr>
        <w:numPr>
          <w:ilvl w:val="1"/>
          <w:numId w:val="6"/>
        </w:numPr>
        <w:ind w:left="709" w:hanging="709"/>
        <w:jc w:val="both"/>
        <w:rPr>
          <w:b/>
          <w:bCs/>
          <w:sz w:val="24"/>
        </w:rPr>
      </w:pPr>
      <w:r w:rsidRPr="009F4CC9">
        <w:rPr>
          <w:bCs/>
          <w:sz w:val="24"/>
        </w:rPr>
        <w:t>В случае невозможности восстановления работоспособности неисправного Товара в вышеуказанные сроки, Поставщик должен предоставить на время восстановления работоспособности аналогичный по функциональным характеристикам Товар, в том числе провести работы по его установке и настройке.</w:t>
      </w:r>
    </w:p>
    <w:p w14:paraId="57F06879" w14:textId="77777777" w:rsidR="007D5471" w:rsidRPr="009F4CC9" w:rsidRDefault="007D5471" w:rsidP="00EC34B3">
      <w:pPr>
        <w:jc w:val="both"/>
        <w:rPr>
          <w:bCs/>
          <w:sz w:val="24"/>
        </w:rPr>
      </w:pPr>
    </w:p>
    <w:p w14:paraId="3CE4C0A6" w14:textId="77777777" w:rsidR="00B70E36" w:rsidRPr="009F4CC9" w:rsidRDefault="00B70E36" w:rsidP="005B7846">
      <w:pPr>
        <w:numPr>
          <w:ilvl w:val="0"/>
          <w:numId w:val="6"/>
        </w:numPr>
        <w:spacing w:line="100" w:lineRule="atLeast"/>
        <w:ind w:left="0" w:firstLine="0"/>
        <w:jc w:val="both"/>
        <w:rPr>
          <w:b/>
          <w:bCs/>
          <w:sz w:val="24"/>
        </w:rPr>
      </w:pPr>
      <w:r w:rsidRPr="009F4CC9">
        <w:rPr>
          <w:b/>
          <w:bCs/>
          <w:sz w:val="24"/>
        </w:rPr>
        <w:t xml:space="preserve">Требования к сопроводительной документации на поставляемый </w:t>
      </w:r>
      <w:r w:rsidR="00DF28F0" w:rsidRPr="009F4CC9">
        <w:rPr>
          <w:b/>
          <w:bCs/>
          <w:sz w:val="24"/>
        </w:rPr>
        <w:t>Т</w:t>
      </w:r>
      <w:r w:rsidRPr="009F4CC9">
        <w:rPr>
          <w:b/>
          <w:bCs/>
          <w:sz w:val="24"/>
        </w:rPr>
        <w:t>овар:</w:t>
      </w:r>
    </w:p>
    <w:p w14:paraId="2CF1D4E2" w14:textId="77777777" w:rsidR="003E291B" w:rsidRPr="009F4CC9" w:rsidRDefault="00B70E36" w:rsidP="003E291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>Вместе с Товаром Поставщик должен предоставить документы</w:t>
      </w:r>
      <w:r w:rsidR="00604BC9" w:rsidRPr="009F4CC9">
        <w:rPr>
          <w:bCs/>
          <w:sz w:val="24"/>
        </w:rPr>
        <w:t>,</w:t>
      </w:r>
      <w:r w:rsidRPr="009F4CC9">
        <w:rPr>
          <w:bCs/>
          <w:sz w:val="24"/>
        </w:rPr>
        <w:t xml:space="preserve"> подтверждающие его соответствие требованиям, установленным пунктом </w:t>
      </w:r>
      <w:r w:rsidR="000F6C75" w:rsidRPr="009F4CC9">
        <w:rPr>
          <w:bCs/>
          <w:sz w:val="24"/>
        </w:rPr>
        <w:t>7</w:t>
      </w:r>
      <w:r w:rsidR="009C084C" w:rsidRPr="009F4CC9">
        <w:rPr>
          <w:bCs/>
          <w:sz w:val="24"/>
        </w:rPr>
        <w:t xml:space="preserve"> </w:t>
      </w:r>
      <w:r w:rsidRPr="009F4CC9">
        <w:rPr>
          <w:bCs/>
          <w:sz w:val="24"/>
        </w:rPr>
        <w:t>н</w:t>
      </w:r>
      <w:r w:rsidR="00F00A78" w:rsidRPr="009F4CC9">
        <w:rPr>
          <w:bCs/>
          <w:sz w:val="24"/>
        </w:rPr>
        <w:t>астоящего</w:t>
      </w:r>
      <w:r w:rsidR="00604BC9" w:rsidRPr="009F4CC9">
        <w:rPr>
          <w:bCs/>
          <w:sz w:val="24"/>
        </w:rPr>
        <w:t xml:space="preserve"> Технического за</w:t>
      </w:r>
      <w:r w:rsidR="00DC71AB" w:rsidRPr="009F4CC9">
        <w:rPr>
          <w:bCs/>
          <w:sz w:val="24"/>
        </w:rPr>
        <w:t>дания.</w:t>
      </w:r>
    </w:p>
    <w:p w14:paraId="4DB576AA" w14:textId="204ABAA4" w:rsidR="00604BC9" w:rsidRPr="009F4CC9" w:rsidRDefault="00604BC9" w:rsidP="003E291B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9F4CC9">
        <w:rPr>
          <w:bCs/>
          <w:sz w:val="24"/>
        </w:rPr>
        <w:t xml:space="preserve">Одновременно с товаром Поставщик обязан передать Заказчику надлежащим образом оформленные документы: </w:t>
      </w:r>
    </w:p>
    <w:p w14:paraId="4596460D" w14:textId="42A62DFC" w:rsidR="00604BC9" w:rsidRPr="009F4CC9" w:rsidRDefault="00604BC9" w:rsidP="004F5BEE">
      <w:pPr>
        <w:pStyle w:val="af4"/>
        <w:numPr>
          <w:ilvl w:val="0"/>
          <w:numId w:val="30"/>
        </w:numPr>
        <w:jc w:val="both"/>
        <w:rPr>
          <w:bCs/>
          <w:sz w:val="24"/>
        </w:rPr>
      </w:pPr>
      <w:r w:rsidRPr="009F4CC9">
        <w:rPr>
          <w:bCs/>
          <w:sz w:val="24"/>
        </w:rPr>
        <w:t>товарную накладную или УПД;</w:t>
      </w:r>
    </w:p>
    <w:p w14:paraId="310A48F3" w14:textId="66456675" w:rsidR="00604BC9" w:rsidRPr="009F4CC9" w:rsidRDefault="00604BC9" w:rsidP="004F5BEE">
      <w:pPr>
        <w:pStyle w:val="af4"/>
        <w:numPr>
          <w:ilvl w:val="0"/>
          <w:numId w:val="30"/>
        </w:numPr>
        <w:jc w:val="both"/>
        <w:rPr>
          <w:bCs/>
          <w:sz w:val="24"/>
        </w:rPr>
      </w:pPr>
      <w:r w:rsidRPr="009F4CC9">
        <w:rPr>
          <w:bCs/>
          <w:sz w:val="24"/>
        </w:rPr>
        <w:t>счет на оплату;</w:t>
      </w:r>
    </w:p>
    <w:p w14:paraId="729D5F27" w14:textId="3E65CBA5" w:rsidR="00604BC9" w:rsidRPr="009F4CC9" w:rsidRDefault="00604BC9" w:rsidP="004F5BEE">
      <w:pPr>
        <w:pStyle w:val="af4"/>
        <w:numPr>
          <w:ilvl w:val="0"/>
          <w:numId w:val="30"/>
        </w:numPr>
        <w:jc w:val="both"/>
        <w:rPr>
          <w:bCs/>
          <w:sz w:val="24"/>
        </w:rPr>
      </w:pPr>
      <w:r w:rsidRPr="009F4CC9">
        <w:rPr>
          <w:bCs/>
          <w:sz w:val="24"/>
        </w:rPr>
        <w:t>с</w:t>
      </w:r>
      <w:r w:rsidR="00E166F8" w:rsidRPr="009F4CC9">
        <w:rPr>
          <w:bCs/>
          <w:sz w:val="24"/>
        </w:rPr>
        <w:t>чет-фактуру (при необходимости).</w:t>
      </w:r>
    </w:p>
    <w:p w14:paraId="2739E0FB" w14:textId="59E274FA" w:rsidR="00DC71AB" w:rsidRPr="009F4CC9" w:rsidRDefault="00DC71AB" w:rsidP="00604BC9">
      <w:pPr>
        <w:ind w:left="709"/>
        <w:jc w:val="both"/>
        <w:rPr>
          <w:bCs/>
          <w:sz w:val="24"/>
        </w:rPr>
      </w:pPr>
    </w:p>
    <w:sectPr w:rsidR="00DC71AB" w:rsidRPr="009F4CC9" w:rsidSect="009F4CC9">
      <w:headerReference w:type="default" r:id="rId11"/>
      <w:footerReference w:type="default" r:id="rId12"/>
      <w:pgSz w:w="16838" w:h="11906" w:orient="landscape" w:code="9"/>
      <w:pgMar w:top="1134" w:right="1134" w:bottom="1134" w:left="1418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4A74" w14:textId="77777777" w:rsidR="004700E2" w:rsidRDefault="004700E2" w:rsidP="00B27C92">
      <w:r>
        <w:separator/>
      </w:r>
    </w:p>
  </w:endnote>
  <w:endnote w:type="continuationSeparator" w:id="0">
    <w:p w14:paraId="101ECE4E" w14:textId="77777777" w:rsidR="004700E2" w:rsidRDefault="004700E2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6"/>
    </w:tblGrid>
    <w:tr w:rsidR="00D42A70" w:rsidRPr="0031687F" w14:paraId="58C8E97B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0D6AE467" w14:textId="77777777" w:rsidR="00D42A70" w:rsidRPr="0031687F" w:rsidRDefault="00D42A70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42A70" w:rsidRPr="0031687F" w14:paraId="7C846D3E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2EB1F804" w14:textId="4FBDDF1E" w:rsidR="00D42A70" w:rsidRPr="0031687F" w:rsidRDefault="00D42A70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4C029F">
            <w:rPr>
              <w:b/>
              <w:bCs/>
              <w:noProof/>
              <w:sz w:val="20"/>
              <w:szCs w:val="20"/>
            </w:rPr>
            <w:t>1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4C029F">
            <w:rPr>
              <w:b/>
              <w:bCs/>
              <w:noProof/>
              <w:sz w:val="20"/>
              <w:szCs w:val="20"/>
            </w:rPr>
            <w:t>7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F5FE1C6" w14:textId="77777777" w:rsidR="00D42A70" w:rsidRPr="00B27C92" w:rsidRDefault="00D42A7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90E6" w14:textId="77777777" w:rsidR="004700E2" w:rsidRDefault="004700E2" w:rsidP="00B27C92">
      <w:r>
        <w:separator/>
      </w:r>
    </w:p>
  </w:footnote>
  <w:footnote w:type="continuationSeparator" w:id="0">
    <w:p w14:paraId="77C624B2" w14:textId="77777777" w:rsidR="004700E2" w:rsidRDefault="004700E2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A341" w14:textId="77777777" w:rsidR="00D42A70" w:rsidRPr="00A70855" w:rsidRDefault="00D42A70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0132F"/>
    <w:multiLevelType w:val="hybridMultilevel"/>
    <w:tmpl w:val="12B89B44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2C7DA4"/>
    <w:multiLevelType w:val="hybridMultilevel"/>
    <w:tmpl w:val="E08E314E"/>
    <w:lvl w:ilvl="0" w:tplc="7A7C6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E7F"/>
    <w:multiLevelType w:val="multilevel"/>
    <w:tmpl w:val="574E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5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8E4B7F"/>
    <w:multiLevelType w:val="hybridMultilevel"/>
    <w:tmpl w:val="2CAAC18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78F1"/>
    <w:multiLevelType w:val="hybridMultilevel"/>
    <w:tmpl w:val="269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41EF"/>
    <w:multiLevelType w:val="multilevel"/>
    <w:tmpl w:val="76BA564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9" w15:restartNumberingAfterBreak="0">
    <w:nsid w:val="1A0C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6D3E12"/>
    <w:multiLevelType w:val="multilevel"/>
    <w:tmpl w:val="3EF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2" w15:restartNumberingAfterBreak="0">
    <w:nsid w:val="2C1568ED"/>
    <w:multiLevelType w:val="hybridMultilevel"/>
    <w:tmpl w:val="28A6C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3A62EF"/>
    <w:multiLevelType w:val="hybridMultilevel"/>
    <w:tmpl w:val="62B88D1A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EA32C8"/>
    <w:multiLevelType w:val="hybridMultilevel"/>
    <w:tmpl w:val="234ED51C"/>
    <w:lvl w:ilvl="0" w:tplc="93688ED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C1D7F"/>
    <w:multiLevelType w:val="hybridMultilevel"/>
    <w:tmpl w:val="9746E35E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A77A70"/>
    <w:multiLevelType w:val="hybridMultilevel"/>
    <w:tmpl w:val="C9F41E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A55E9"/>
    <w:multiLevelType w:val="hybridMultilevel"/>
    <w:tmpl w:val="9F2243C2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B856522"/>
    <w:multiLevelType w:val="hybridMultilevel"/>
    <w:tmpl w:val="1E6EC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6F8A"/>
    <w:multiLevelType w:val="multilevel"/>
    <w:tmpl w:val="304C29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B629CC"/>
    <w:multiLevelType w:val="multilevel"/>
    <w:tmpl w:val="A704C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913D78"/>
    <w:multiLevelType w:val="hybridMultilevel"/>
    <w:tmpl w:val="209A301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3D602D"/>
    <w:multiLevelType w:val="hybridMultilevel"/>
    <w:tmpl w:val="D70683D8"/>
    <w:lvl w:ilvl="0" w:tplc="971CA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1C7FBE"/>
    <w:multiLevelType w:val="multilevel"/>
    <w:tmpl w:val="B9209C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63B15576"/>
    <w:multiLevelType w:val="multilevel"/>
    <w:tmpl w:val="1E6EC3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014535"/>
    <w:multiLevelType w:val="hybridMultilevel"/>
    <w:tmpl w:val="9C981C80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0C6515"/>
    <w:multiLevelType w:val="hybridMultilevel"/>
    <w:tmpl w:val="C638DE92"/>
    <w:lvl w:ilvl="0" w:tplc="02408C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E33DD"/>
    <w:multiLevelType w:val="hybridMultilevel"/>
    <w:tmpl w:val="2FD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9"/>
  </w:num>
  <w:num w:numId="5">
    <w:abstractNumId w:val="1"/>
  </w:num>
  <w:num w:numId="6">
    <w:abstractNumId w:val="11"/>
  </w:num>
  <w:num w:numId="7">
    <w:abstractNumId w:val="8"/>
  </w:num>
  <w:num w:numId="8">
    <w:abstractNumId w:val="20"/>
  </w:num>
  <w:num w:numId="9">
    <w:abstractNumId w:val="26"/>
  </w:num>
  <w:num w:numId="10">
    <w:abstractNumId w:val="6"/>
  </w:num>
  <w:num w:numId="11">
    <w:abstractNumId w:val="23"/>
  </w:num>
  <w:num w:numId="12">
    <w:abstractNumId w:val="19"/>
  </w:num>
  <w:num w:numId="13">
    <w:abstractNumId w:val="27"/>
  </w:num>
  <w:num w:numId="14">
    <w:abstractNumId w:val="17"/>
  </w:num>
  <w:num w:numId="15">
    <w:abstractNumId w:val="16"/>
  </w:num>
  <w:num w:numId="16">
    <w:abstractNumId w:val="30"/>
  </w:num>
  <w:num w:numId="17">
    <w:abstractNumId w:val="7"/>
  </w:num>
  <w:num w:numId="18">
    <w:abstractNumId w:val="12"/>
  </w:num>
  <w:num w:numId="19">
    <w:abstractNumId w:val="5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"/>
  </w:num>
  <w:num w:numId="25">
    <w:abstractNumId w:val="25"/>
  </w:num>
  <w:num w:numId="26">
    <w:abstractNumId w:val="3"/>
  </w:num>
  <w:num w:numId="27">
    <w:abstractNumId w:val="14"/>
  </w:num>
  <w:num w:numId="28">
    <w:abstractNumId w:val="28"/>
  </w:num>
  <w:num w:numId="29">
    <w:abstractNumId w:val="2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0A"/>
    <w:rsid w:val="00005C4F"/>
    <w:rsid w:val="00007813"/>
    <w:rsid w:val="00015EEB"/>
    <w:rsid w:val="00030AF1"/>
    <w:rsid w:val="00035EAF"/>
    <w:rsid w:val="000412BC"/>
    <w:rsid w:val="000460D9"/>
    <w:rsid w:val="0006240C"/>
    <w:rsid w:val="00064935"/>
    <w:rsid w:val="0007630F"/>
    <w:rsid w:val="00076B70"/>
    <w:rsid w:val="0007762A"/>
    <w:rsid w:val="00080573"/>
    <w:rsid w:val="00080B98"/>
    <w:rsid w:val="000877EC"/>
    <w:rsid w:val="0009038E"/>
    <w:rsid w:val="0009661D"/>
    <w:rsid w:val="00097F4F"/>
    <w:rsid w:val="000A28BB"/>
    <w:rsid w:val="000B49AD"/>
    <w:rsid w:val="000C179A"/>
    <w:rsid w:val="000D0627"/>
    <w:rsid w:val="000E27F2"/>
    <w:rsid w:val="000E431A"/>
    <w:rsid w:val="000E75AE"/>
    <w:rsid w:val="000F37FC"/>
    <w:rsid w:val="000F6AA4"/>
    <w:rsid w:val="000F6C75"/>
    <w:rsid w:val="0010113A"/>
    <w:rsid w:val="0011190C"/>
    <w:rsid w:val="0011479F"/>
    <w:rsid w:val="00114C95"/>
    <w:rsid w:val="00116E92"/>
    <w:rsid w:val="001220DF"/>
    <w:rsid w:val="00122A11"/>
    <w:rsid w:val="00126BA3"/>
    <w:rsid w:val="00127396"/>
    <w:rsid w:val="00127AF2"/>
    <w:rsid w:val="001377C0"/>
    <w:rsid w:val="00157F43"/>
    <w:rsid w:val="00162ABF"/>
    <w:rsid w:val="00170511"/>
    <w:rsid w:val="001744FA"/>
    <w:rsid w:val="001832DE"/>
    <w:rsid w:val="0019078B"/>
    <w:rsid w:val="0019289C"/>
    <w:rsid w:val="00197FC2"/>
    <w:rsid w:val="001A4AAF"/>
    <w:rsid w:val="001A4C11"/>
    <w:rsid w:val="001B144C"/>
    <w:rsid w:val="001B6616"/>
    <w:rsid w:val="001B7B16"/>
    <w:rsid w:val="001C3268"/>
    <w:rsid w:val="001D16AA"/>
    <w:rsid w:val="001D4C4D"/>
    <w:rsid w:val="001F2B7E"/>
    <w:rsid w:val="002007BA"/>
    <w:rsid w:val="00200E71"/>
    <w:rsid w:val="00200EBA"/>
    <w:rsid w:val="00216764"/>
    <w:rsid w:val="002229AF"/>
    <w:rsid w:val="002251C4"/>
    <w:rsid w:val="00225E75"/>
    <w:rsid w:val="00231C97"/>
    <w:rsid w:val="0023632D"/>
    <w:rsid w:val="0023639E"/>
    <w:rsid w:val="002473AA"/>
    <w:rsid w:val="00252A1F"/>
    <w:rsid w:val="00265591"/>
    <w:rsid w:val="002708D4"/>
    <w:rsid w:val="00271F36"/>
    <w:rsid w:val="00275BE9"/>
    <w:rsid w:val="00281317"/>
    <w:rsid w:val="00284D0C"/>
    <w:rsid w:val="00297017"/>
    <w:rsid w:val="002A3E89"/>
    <w:rsid w:val="002A6BF5"/>
    <w:rsid w:val="002B476F"/>
    <w:rsid w:val="002B56F7"/>
    <w:rsid w:val="002B5BD3"/>
    <w:rsid w:val="002B6EE9"/>
    <w:rsid w:val="002C239F"/>
    <w:rsid w:val="002D0F89"/>
    <w:rsid w:val="002E1A88"/>
    <w:rsid w:val="002E21D1"/>
    <w:rsid w:val="002E4ABA"/>
    <w:rsid w:val="002E678B"/>
    <w:rsid w:val="002E7BE6"/>
    <w:rsid w:val="002F102F"/>
    <w:rsid w:val="002F362F"/>
    <w:rsid w:val="002F3815"/>
    <w:rsid w:val="002F5235"/>
    <w:rsid w:val="00302631"/>
    <w:rsid w:val="00322A9C"/>
    <w:rsid w:val="00327EB1"/>
    <w:rsid w:val="003300D7"/>
    <w:rsid w:val="003312EC"/>
    <w:rsid w:val="00336B33"/>
    <w:rsid w:val="0034123A"/>
    <w:rsid w:val="00347314"/>
    <w:rsid w:val="003519CF"/>
    <w:rsid w:val="00351EA0"/>
    <w:rsid w:val="00356758"/>
    <w:rsid w:val="003613FB"/>
    <w:rsid w:val="00362E73"/>
    <w:rsid w:val="0036703D"/>
    <w:rsid w:val="00383498"/>
    <w:rsid w:val="00383F16"/>
    <w:rsid w:val="00392D0F"/>
    <w:rsid w:val="00394BA7"/>
    <w:rsid w:val="00395D21"/>
    <w:rsid w:val="003977BB"/>
    <w:rsid w:val="00397E10"/>
    <w:rsid w:val="003A47FC"/>
    <w:rsid w:val="003B1DF1"/>
    <w:rsid w:val="003B2E12"/>
    <w:rsid w:val="003C0012"/>
    <w:rsid w:val="003C1A05"/>
    <w:rsid w:val="003C716B"/>
    <w:rsid w:val="003C71E6"/>
    <w:rsid w:val="003C7B1B"/>
    <w:rsid w:val="003D1695"/>
    <w:rsid w:val="003E1D52"/>
    <w:rsid w:val="003E291B"/>
    <w:rsid w:val="003E7525"/>
    <w:rsid w:val="003F7522"/>
    <w:rsid w:val="003F7BDF"/>
    <w:rsid w:val="0040218C"/>
    <w:rsid w:val="00405931"/>
    <w:rsid w:val="004101D1"/>
    <w:rsid w:val="004112BD"/>
    <w:rsid w:val="00416331"/>
    <w:rsid w:val="004239FD"/>
    <w:rsid w:val="00432EC6"/>
    <w:rsid w:val="00435B69"/>
    <w:rsid w:val="0043663D"/>
    <w:rsid w:val="004370FA"/>
    <w:rsid w:val="004509CB"/>
    <w:rsid w:val="004556EB"/>
    <w:rsid w:val="00455CE2"/>
    <w:rsid w:val="00456148"/>
    <w:rsid w:val="0046155A"/>
    <w:rsid w:val="004700E2"/>
    <w:rsid w:val="0047498D"/>
    <w:rsid w:val="004903A8"/>
    <w:rsid w:val="004919B1"/>
    <w:rsid w:val="004971F3"/>
    <w:rsid w:val="004A0004"/>
    <w:rsid w:val="004A5C2F"/>
    <w:rsid w:val="004B2D48"/>
    <w:rsid w:val="004B5842"/>
    <w:rsid w:val="004B792B"/>
    <w:rsid w:val="004C029F"/>
    <w:rsid w:val="004C3180"/>
    <w:rsid w:val="004C60C4"/>
    <w:rsid w:val="004C60F8"/>
    <w:rsid w:val="004D1E80"/>
    <w:rsid w:val="004D5565"/>
    <w:rsid w:val="004E08CF"/>
    <w:rsid w:val="004E1094"/>
    <w:rsid w:val="004F54B7"/>
    <w:rsid w:val="004F5BEE"/>
    <w:rsid w:val="0050094A"/>
    <w:rsid w:val="00502D10"/>
    <w:rsid w:val="0052404E"/>
    <w:rsid w:val="005277C9"/>
    <w:rsid w:val="005340D8"/>
    <w:rsid w:val="00541CF1"/>
    <w:rsid w:val="005453A7"/>
    <w:rsid w:val="00555B2F"/>
    <w:rsid w:val="00560204"/>
    <w:rsid w:val="00560E20"/>
    <w:rsid w:val="0057005D"/>
    <w:rsid w:val="005712AC"/>
    <w:rsid w:val="00572EC5"/>
    <w:rsid w:val="00573468"/>
    <w:rsid w:val="005771F7"/>
    <w:rsid w:val="005833E2"/>
    <w:rsid w:val="005847FA"/>
    <w:rsid w:val="00586555"/>
    <w:rsid w:val="00586792"/>
    <w:rsid w:val="00586DBE"/>
    <w:rsid w:val="00587002"/>
    <w:rsid w:val="00594264"/>
    <w:rsid w:val="005A0A33"/>
    <w:rsid w:val="005A33F7"/>
    <w:rsid w:val="005A5836"/>
    <w:rsid w:val="005A5E4A"/>
    <w:rsid w:val="005B4C6D"/>
    <w:rsid w:val="005B7846"/>
    <w:rsid w:val="005C067C"/>
    <w:rsid w:val="005D5BD5"/>
    <w:rsid w:val="005E6386"/>
    <w:rsid w:val="005E648E"/>
    <w:rsid w:val="005F098B"/>
    <w:rsid w:val="005F507A"/>
    <w:rsid w:val="005F7CF1"/>
    <w:rsid w:val="00602BED"/>
    <w:rsid w:val="00603C3F"/>
    <w:rsid w:val="00604BC9"/>
    <w:rsid w:val="00605BD5"/>
    <w:rsid w:val="00607223"/>
    <w:rsid w:val="006079D6"/>
    <w:rsid w:val="00623747"/>
    <w:rsid w:val="00625A6C"/>
    <w:rsid w:val="00627E6A"/>
    <w:rsid w:val="0063592A"/>
    <w:rsid w:val="00635E74"/>
    <w:rsid w:val="00641D89"/>
    <w:rsid w:val="0064275E"/>
    <w:rsid w:val="00651048"/>
    <w:rsid w:val="00663E13"/>
    <w:rsid w:val="00666C76"/>
    <w:rsid w:val="0067619A"/>
    <w:rsid w:val="00676D4C"/>
    <w:rsid w:val="00683683"/>
    <w:rsid w:val="00684499"/>
    <w:rsid w:val="006958F6"/>
    <w:rsid w:val="006A2829"/>
    <w:rsid w:val="006B2C63"/>
    <w:rsid w:val="006B3FC0"/>
    <w:rsid w:val="006B645B"/>
    <w:rsid w:val="006C23D6"/>
    <w:rsid w:val="006C4E52"/>
    <w:rsid w:val="006D413B"/>
    <w:rsid w:val="006D5138"/>
    <w:rsid w:val="006D68DF"/>
    <w:rsid w:val="006E0B59"/>
    <w:rsid w:val="006E1908"/>
    <w:rsid w:val="006E4C70"/>
    <w:rsid w:val="006F3A33"/>
    <w:rsid w:val="0070431F"/>
    <w:rsid w:val="00705BDA"/>
    <w:rsid w:val="0070644B"/>
    <w:rsid w:val="00716550"/>
    <w:rsid w:val="0071701A"/>
    <w:rsid w:val="00727577"/>
    <w:rsid w:val="00736F94"/>
    <w:rsid w:val="00741288"/>
    <w:rsid w:val="00742B3E"/>
    <w:rsid w:val="00747CB6"/>
    <w:rsid w:val="0076512D"/>
    <w:rsid w:val="00771AE6"/>
    <w:rsid w:val="00771E2E"/>
    <w:rsid w:val="007721EB"/>
    <w:rsid w:val="00784E7B"/>
    <w:rsid w:val="0079004F"/>
    <w:rsid w:val="007937F3"/>
    <w:rsid w:val="007A0F9F"/>
    <w:rsid w:val="007A104E"/>
    <w:rsid w:val="007A66A0"/>
    <w:rsid w:val="007A7E8A"/>
    <w:rsid w:val="007B0086"/>
    <w:rsid w:val="007C0434"/>
    <w:rsid w:val="007C1BFC"/>
    <w:rsid w:val="007C73B8"/>
    <w:rsid w:val="007C7A56"/>
    <w:rsid w:val="007D066F"/>
    <w:rsid w:val="007D4FFE"/>
    <w:rsid w:val="007D5471"/>
    <w:rsid w:val="007D6244"/>
    <w:rsid w:val="007D6463"/>
    <w:rsid w:val="007E35B3"/>
    <w:rsid w:val="00812823"/>
    <w:rsid w:val="00814314"/>
    <w:rsid w:val="008178C2"/>
    <w:rsid w:val="00822496"/>
    <w:rsid w:val="0082301F"/>
    <w:rsid w:val="00827797"/>
    <w:rsid w:val="00830B1E"/>
    <w:rsid w:val="00830FD2"/>
    <w:rsid w:val="00840072"/>
    <w:rsid w:val="008410AB"/>
    <w:rsid w:val="0084114B"/>
    <w:rsid w:val="008426C3"/>
    <w:rsid w:val="008502D6"/>
    <w:rsid w:val="00850968"/>
    <w:rsid w:val="0085154A"/>
    <w:rsid w:val="00852063"/>
    <w:rsid w:val="00856C96"/>
    <w:rsid w:val="0086043D"/>
    <w:rsid w:val="00864938"/>
    <w:rsid w:val="008658ED"/>
    <w:rsid w:val="0086612A"/>
    <w:rsid w:val="00867472"/>
    <w:rsid w:val="00867600"/>
    <w:rsid w:val="00870CB3"/>
    <w:rsid w:val="00872F37"/>
    <w:rsid w:val="00880AF8"/>
    <w:rsid w:val="008A123B"/>
    <w:rsid w:val="008A53D2"/>
    <w:rsid w:val="008A5E8D"/>
    <w:rsid w:val="008A623B"/>
    <w:rsid w:val="008B3294"/>
    <w:rsid w:val="008B3604"/>
    <w:rsid w:val="008B5727"/>
    <w:rsid w:val="008B72BC"/>
    <w:rsid w:val="008B75A4"/>
    <w:rsid w:val="008B763E"/>
    <w:rsid w:val="008D7E13"/>
    <w:rsid w:val="008E1305"/>
    <w:rsid w:val="008E211A"/>
    <w:rsid w:val="008E5B28"/>
    <w:rsid w:val="008E623B"/>
    <w:rsid w:val="008E6541"/>
    <w:rsid w:val="008F4CE8"/>
    <w:rsid w:val="008F724E"/>
    <w:rsid w:val="008F75C4"/>
    <w:rsid w:val="00903507"/>
    <w:rsid w:val="009047BF"/>
    <w:rsid w:val="00906A1A"/>
    <w:rsid w:val="0092121E"/>
    <w:rsid w:val="00925045"/>
    <w:rsid w:val="00932760"/>
    <w:rsid w:val="00936F8D"/>
    <w:rsid w:val="00937497"/>
    <w:rsid w:val="00947D68"/>
    <w:rsid w:val="00953E56"/>
    <w:rsid w:val="0095443E"/>
    <w:rsid w:val="00954CBE"/>
    <w:rsid w:val="00975E21"/>
    <w:rsid w:val="009767D6"/>
    <w:rsid w:val="00977882"/>
    <w:rsid w:val="00977A56"/>
    <w:rsid w:val="00984FC4"/>
    <w:rsid w:val="009906F0"/>
    <w:rsid w:val="00993EBA"/>
    <w:rsid w:val="009940D1"/>
    <w:rsid w:val="009943FB"/>
    <w:rsid w:val="00997EBA"/>
    <w:rsid w:val="009B4029"/>
    <w:rsid w:val="009B480E"/>
    <w:rsid w:val="009B4EA7"/>
    <w:rsid w:val="009C084C"/>
    <w:rsid w:val="009C6F1B"/>
    <w:rsid w:val="009D3562"/>
    <w:rsid w:val="009D78F5"/>
    <w:rsid w:val="009E0586"/>
    <w:rsid w:val="009E4100"/>
    <w:rsid w:val="009E4B3A"/>
    <w:rsid w:val="009F2371"/>
    <w:rsid w:val="009F3FA2"/>
    <w:rsid w:val="009F4CC9"/>
    <w:rsid w:val="00A01A45"/>
    <w:rsid w:val="00A02228"/>
    <w:rsid w:val="00A049D0"/>
    <w:rsid w:val="00A04CF0"/>
    <w:rsid w:val="00A11126"/>
    <w:rsid w:val="00A24DB7"/>
    <w:rsid w:val="00A27771"/>
    <w:rsid w:val="00A36749"/>
    <w:rsid w:val="00A368BE"/>
    <w:rsid w:val="00A41DBB"/>
    <w:rsid w:val="00A44982"/>
    <w:rsid w:val="00A47BFE"/>
    <w:rsid w:val="00A530D3"/>
    <w:rsid w:val="00A56C79"/>
    <w:rsid w:val="00A6539C"/>
    <w:rsid w:val="00A6596B"/>
    <w:rsid w:val="00A65D4B"/>
    <w:rsid w:val="00A70855"/>
    <w:rsid w:val="00A76344"/>
    <w:rsid w:val="00A81D9A"/>
    <w:rsid w:val="00A840F8"/>
    <w:rsid w:val="00A958AF"/>
    <w:rsid w:val="00AA184A"/>
    <w:rsid w:val="00AA24A0"/>
    <w:rsid w:val="00AA2706"/>
    <w:rsid w:val="00AB3EC2"/>
    <w:rsid w:val="00AB4D77"/>
    <w:rsid w:val="00AD316D"/>
    <w:rsid w:val="00AD3FDE"/>
    <w:rsid w:val="00AE3C28"/>
    <w:rsid w:val="00AE6664"/>
    <w:rsid w:val="00AE6B4C"/>
    <w:rsid w:val="00AF5249"/>
    <w:rsid w:val="00AF6DFD"/>
    <w:rsid w:val="00B00204"/>
    <w:rsid w:val="00B14359"/>
    <w:rsid w:val="00B14DC0"/>
    <w:rsid w:val="00B17994"/>
    <w:rsid w:val="00B2089E"/>
    <w:rsid w:val="00B24C42"/>
    <w:rsid w:val="00B27C92"/>
    <w:rsid w:val="00B35BBD"/>
    <w:rsid w:val="00B35CC1"/>
    <w:rsid w:val="00B40C54"/>
    <w:rsid w:val="00B4304C"/>
    <w:rsid w:val="00B45775"/>
    <w:rsid w:val="00B57524"/>
    <w:rsid w:val="00B617D0"/>
    <w:rsid w:val="00B63006"/>
    <w:rsid w:val="00B70E36"/>
    <w:rsid w:val="00B81E4C"/>
    <w:rsid w:val="00B82C69"/>
    <w:rsid w:val="00B86CA6"/>
    <w:rsid w:val="00B94664"/>
    <w:rsid w:val="00BA6B1B"/>
    <w:rsid w:val="00BB4573"/>
    <w:rsid w:val="00BB46FB"/>
    <w:rsid w:val="00BB7C58"/>
    <w:rsid w:val="00BC0BF6"/>
    <w:rsid w:val="00BC22DA"/>
    <w:rsid w:val="00BC4B56"/>
    <w:rsid w:val="00BD2658"/>
    <w:rsid w:val="00BD46CC"/>
    <w:rsid w:val="00BE0AC8"/>
    <w:rsid w:val="00BE0C25"/>
    <w:rsid w:val="00BE58A6"/>
    <w:rsid w:val="00C062D5"/>
    <w:rsid w:val="00C303A9"/>
    <w:rsid w:val="00C30601"/>
    <w:rsid w:val="00C36BCB"/>
    <w:rsid w:val="00C4277C"/>
    <w:rsid w:val="00C443BF"/>
    <w:rsid w:val="00C47105"/>
    <w:rsid w:val="00C47599"/>
    <w:rsid w:val="00C54888"/>
    <w:rsid w:val="00C549BD"/>
    <w:rsid w:val="00C6398F"/>
    <w:rsid w:val="00C67634"/>
    <w:rsid w:val="00C67820"/>
    <w:rsid w:val="00C7410F"/>
    <w:rsid w:val="00C74706"/>
    <w:rsid w:val="00C84488"/>
    <w:rsid w:val="00C85AB4"/>
    <w:rsid w:val="00C91EFA"/>
    <w:rsid w:val="00C936ED"/>
    <w:rsid w:val="00CA3E30"/>
    <w:rsid w:val="00CB37C1"/>
    <w:rsid w:val="00CB3EFF"/>
    <w:rsid w:val="00CB7E84"/>
    <w:rsid w:val="00CC4AB1"/>
    <w:rsid w:val="00CC51ED"/>
    <w:rsid w:val="00CC79CE"/>
    <w:rsid w:val="00CD1AC5"/>
    <w:rsid w:val="00CE29E3"/>
    <w:rsid w:val="00CE48EE"/>
    <w:rsid w:val="00CE579F"/>
    <w:rsid w:val="00CE6546"/>
    <w:rsid w:val="00CF289E"/>
    <w:rsid w:val="00D036CA"/>
    <w:rsid w:val="00D06D6F"/>
    <w:rsid w:val="00D114DC"/>
    <w:rsid w:val="00D119D6"/>
    <w:rsid w:val="00D1254D"/>
    <w:rsid w:val="00D13496"/>
    <w:rsid w:val="00D155B9"/>
    <w:rsid w:val="00D23FB6"/>
    <w:rsid w:val="00D42A70"/>
    <w:rsid w:val="00D43D37"/>
    <w:rsid w:val="00D45F36"/>
    <w:rsid w:val="00D47192"/>
    <w:rsid w:val="00D51380"/>
    <w:rsid w:val="00D5145C"/>
    <w:rsid w:val="00D578C0"/>
    <w:rsid w:val="00D64E34"/>
    <w:rsid w:val="00D662FB"/>
    <w:rsid w:val="00D7048C"/>
    <w:rsid w:val="00D83E94"/>
    <w:rsid w:val="00D87D04"/>
    <w:rsid w:val="00D92CCB"/>
    <w:rsid w:val="00D932D1"/>
    <w:rsid w:val="00DA282A"/>
    <w:rsid w:val="00DA3DE5"/>
    <w:rsid w:val="00DA4739"/>
    <w:rsid w:val="00DB2747"/>
    <w:rsid w:val="00DB6615"/>
    <w:rsid w:val="00DC71AB"/>
    <w:rsid w:val="00DD044E"/>
    <w:rsid w:val="00DD2516"/>
    <w:rsid w:val="00DD456F"/>
    <w:rsid w:val="00DE3D11"/>
    <w:rsid w:val="00DE47B4"/>
    <w:rsid w:val="00DF2752"/>
    <w:rsid w:val="00DF28F0"/>
    <w:rsid w:val="00DF379A"/>
    <w:rsid w:val="00E07EED"/>
    <w:rsid w:val="00E14855"/>
    <w:rsid w:val="00E166F8"/>
    <w:rsid w:val="00E2792C"/>
    <w:rsid w:val="00E43F02"/>
    <w:rsid w:val="00E60A0A"/>
    <w:rsid w:val="00E65DE1"/>
    <w:rsid w:val="00E73B7F"/>
    <w:rsid w:val="00E82CB6"/>
    <w:rsid w:val="00E83A01"/>
    <w:rsid w:val="00E85E10"/>
    <w:rsid w:val="00EA07F3"/>
    <w:rsid w:val="00EA2835"/>
    <w:rsid w:val="00EA2B6A"/>
    <w:rsid w:val="00EA47A3"/>
    <w:rsid w:val="00EA56BD"/>
    <w:rsid w:val="00EA6EDE"/>
    <w:rsid w:val="00EB0A8E"/>
    <w:rsid w:val="00EB4D55"/>
    <w:rsid w:val="00EB5F6F"/>
    <w:rsid w:val="00EC194D"/>
    <w:rsid w:val="00EC34B3"/>
    <w:rsid w:val="00EC55A8"/>
    <w:rsid w:val="00ED27EB"/>
    <w:rsid w:val="00EE058F"/>
    <w:rsid w:val="00EE0608"/>
    <w:rsid w:val="00EE6D6A"/>
    <w:rsid w:val="00F00A78"/>
    <w:rsid w:val="00F03943"/>
    <w:rsid w:val="00F0484F"/>
    <w:rsid w:val="00F13D3D"/>
    <w:rsid w:val="00F14166"/>
    <w:rsid w:val="00F27092"/>
    <w:rsid w:val="00F3461F"/>
    <w:rsid w:val="00F403F8"/>
    <w:rsid w:val="00F43FB9"/>
    <w:rsid w:val="00F550C5"/>
    <w:rsid w:val="00F57851"/>
    <w:rsid w:val="00F64E94"/>
    <w:rsid w:val="00F65CC2"/>
    <w:rsid w:val="00F667D2"/>
    <w:rsid w:val="00F712F0"/>
    <w:rsid w:val="00F75C86"/>
    <w:rsid w:val="00F830FB"/>
    <w:rsid w:val="00F867AC"/>
    <w:rsid w:val="00F8731B"/>
    <w:rsid w:val="00F917DA"/>
    <w:rsid w:val="00F970F7"/>
    <w:rsid w:val="00FC0B51"/>
    <w:rsid w:val="00FC38ED"/>
    <w:rsid w:val="00FD295A"/>
    <w:rsid w:val="00FD2B67"/>
    <w:rsid w:val="00FD3AA6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9EA0D"/>
  <w15:docId w15:val="{1F7F0D55-DAE4-4755-8BC1-524C045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32229F7FAE14C8175858395C9625C" ma:contentTypeVersion="11" ma:contentTypeDescription="Создание документа." ma:contentTypeScope="" ma:versionID="65bb5c77aff480ffc058933b5bda8f77">
  <xsd:schema xmlns:xsd="http://www.w3.org/2001/XMLSchema" xmlns:xs="http://www.w3.org/2001/XMLSchema" xmlns:p="http://schemas.microsoft.com/office/2006/metadata/properties" xmlns:ns3="c8b5907d-e62a-4616-bbb3-648d213dc48d" xmlns:ns4="d095dbd1-8bf1-4d68-8575-22fb1b83f384" targetNamespace="http://schemas.microsoft.com/office/2006/metadata/properties" ma:root="true" ma:fieldsID="c6a82e3acfea4c72b75fda4c8505f88a" ns3:_="" ns4:_="">
    <xsd:import namespace="c8b5907d-e62a-4616-bbb3-648d213dc48d"/>
    <xsd:import namespace="d095dbd1-8bf1-4d68-8575-22fb1b83f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07d-e62a-4616-bbb3-648d213dc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dbd1-8bf1-4d68-8575-22fb1b83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50DC-9595-4A86-91A4-46BF115F9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DE55C-C936-46A6-9D43-EEA512C2D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1D633-C431-45EB-A328-9DDB6C3F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07d-e62a-4616-bbb3-648d213dc48d"/>
    <ds:schemaRef ds:uri="d095dbd1-8bf1-4d68-8575-22fb1b83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0376F-E122-45A8-B022-EAB86A2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subject/>
  <dc:creator>ermolaev</dc:creator>
  <cp:keywords/>
  <dc:description/>
  <cp:lastModifiedBy>Керш Юлия Сергеевна</cp:lastModifiedBy>
  <cp:revision>5</cp:revision>
  <cp:lastPrinted>2020-07-03T07:50:00Z</cp:lastPrinted>
  <dcterms:created xsi:type="dcterms:W3CDTF">2023-01-26T08:59:00Z</dcterms:created>
  <dcterms:modified xsi:type="dcterms:W3CDTF">2023-01-26T12:30:00Z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  <property fmtid="{D5CDD505-2E9C-101B-9397-08002B2CF9AE}" pid="3" name="ContentTypeId">
    <vt:lpwstr>0x0101007BC32229F7FAE14C8175858395C9625C</vt:lpwstr>
  </property>
</Properties>
</file>