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C301" w14:textId="77777777" w:rsidR="00483CEF" w:rsidRDefault="00DE32B8">
      <w:pPr>
        <w:tabs>
          <w:tab w:val="left" w:pos="426"/>
        </w:tabs>
        <w:ind w:right="195"/>
        <w:rPr>
          <w:b/>
          <w:szCs w:val="24"/>
        </w:rPr>
      </w:pPr>
      <w:r>
        <w:rPr>
          <w:b/>
          <w:szCs w:val="24"/>
        </w:rPr>
        <w:t>Приложение 2. Форма обратной связи</w:t>
      </w:r>
    </w:p>
    <w:p w14:paraId="5FB1F28D" w14:textId="77777777" w:rsidR="00483CEF" w:rsidRDefault="00483CEF">
      <w:pPr>
        <w:ind w:right="-1"/>
        <w:jc w:val="both"/>
        <w:rPr>
          <w:szCs w:val="24"/>
        </w:rPr>
      </w:pPr>
    </w:p>
    <w:p w14:paraId="48B2E85C" w14:textId="77777777" w:rsidR="00483CEF" w:rsidRDefault="00DE32B8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БЛАНКЕ ОРГАНИЗАЦИИ</w:t>
      </w:r>
    </w:p>
    <w:tbl>
      <w:tblPr>
        <w:tblW w:w="7905" w:type="dxa"/>
        <w:tblLook w:val="00A0" w:firstRow="1" w:lastRow="0" w:firstColumn="1" w:lastColumn="0" w:noHBand="0" w:noVBand="0"/>
      </w:tblPr>
      <w:tblGrid>
        <w:gridCol w:w="2943"/>
        <w:gridCol w:w="4962"/>
      </w:tblGrid>
      <w:tr w:rsidR="00483CEF" w14:paraId="21EDFDD6" w14:textId="77777777">
        <w:trPr>
          <w:cantSplit/>
          <w:trHeight w:val="340"/>
        </w:trPr>
        <w:tc>
          <w:tcPr>
            <w:tcW w:w="2943" w:type="dxa"/>
            <w:noWrap/>
          </w:tcPr>
          <w:p w14:paraId="1288E2CC" w14:textId="77777777" w:rsidR="00483CEF" w:rsidRDefault="00483CEF">
            <w:pPr>
              <w:ind w:right="-108"/>
              <w:rPr>
                <w:szCs w:val="24"/>
              </w:rPr>
            </w:pPr>
          </w:p>
        </w:tc>
        <w:tc>
          <w:tcPr>
            <w:tcW w:w="4962" w:type="dxa"/>
          </w:tcPr>
          <w:p w14:paraId="287169A1" w14:textId="77777777" w:rsidR="00483CEF" w:rsidRDefault="00DE32B8">
            <w:pPr>
              <w:ind w:right="-108"/>
              <w:rPr>
                <w:szCs w:val="24"/>
              </w:rPr>
            </w:pPr>
            <w:r>
              <w:rPr>
                <w:color w:val="231F20"/>
                <w:spacing w:val="7"/>
                <w:szCs w:val="24"/>
              </w:rPr>
              <w:t>№ ________________</w:t>
            </w:r>
          </w:p>
        </w:tc>
      </w:tr>
      <w:tr w:rsidR="00483CEF" w14:paraId="08496D9C" w14:textId="77777777">
        <w:trPr>
          <w:cantSplit/>
          <w:trHeight w:val="340"/>
        </w:trPr>
        <w:tc>
          <w:tcPr>
            <w:tcW w:w="2943" w:type="dxa"/>
            <w:noWrap/>
          </w:tcPr>
          <w:p w14:paraId="422FC4FF" w14:textId="77777777" w:rsidR="00483CEF" w:rsidRDefault="00DE32B8">
            <w:pPr>
              <w:ind w:right="-108"/>
              <w:rPr>
                <w:szCs w:val="24"/>
              </w:rPr>
            </w:pPr>
            <w:r>
              <w:rPr>
                <w:color w:val="231F20"/>
                <w:spacing w:val="7"/>
                <w:szCs w:val="24"/>
              </w:rPr>
              <w:t>На</w:t>
            </w:r>
            <w:r>
              <w:rPr>
                <w:rFonts w:eastAsia="MS Mincho"/>
                <w:color w:val="231F20"/>
                <w:spacing w:val="7"/>
                <w:szCs w:val="24"/>
              </w:rPr>
              <w:t xml:space="preserve"> </w:t>
            </w:r>
            <w:r>
              <w:rPr>
                <w:color w:val="231F20"/>
                <w:spacing w:val="7"/>
                <w:szCs w:val="24"/>
              </w:rPr>
              <w:t>№ _________________</w:t>
            </w:r>
          </w:p>
        </w:tc>
        <w:tc>
          <w:tcPr>
            <w:tcW w:w="4962" w:type="dxa"/>
          </w:tcPr>
          <w:p w14:paraId="3DA544B3" w14:textId="77777777" w:rsidR="00483CEF" w:rsidRDefault="00DE32B8">
            <w:pPr>
              <w:ind w:right="-108"/>
              <w:rPr>
                <w:color w:val="231F20"/>
                <w:spacing w:val="7"/>
                <w:szCs w:val="24"/>
              </w:rPr>
            </w:pPr>
            <w:r>
              <w:rPr>
                <w:rFonts w:eastAsia="MS Mincho"/>
                <w:color w:val="231F20"/>
                <w:spacing w:val="7"/>
                <w:szCs w:val="24"/>
              </w:rPr>
              <w:t xml:space="preserve">от </w:t>
            </w:r>
            <w:r>
              <w:rPr>
                <w:color w:val="231F20"/>
                <w:spacing w:val="7"/>
                <w:szCs w:val="24"/>
              </w:rPr>
              <w:t>________________</w:t>
            </w:r>
          </w:p>
        </w:tc>
      </w:tr>
    </w:tbl>
    <w:p w14:paraId="03FEA057" w14:textId="77777777" w:rsidR="00483CEF" w:rsidRDefault="00DE32B8">
      <w:pPr>
        <w:pStyle w:val="af8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>
        <w:rPr>
          <w:szCs w:val="24"/>
        </w:rPr>
        <w:t>От: _____________________________________</w:t>
      </w:r>
    </w:p>
    <w:p w14:paraId="5A59D297" w14:textId="77777777" w:rsidR="00483CEF" w:rsidRDefault="00DE32B8">
      <w:pPr>
        <w:pStyle w:val="af8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>
        <w:rPr>
          <w:szCs w:val="24"/>
        </w:rPr>
        <w:t>Адрес электронной почты: ________________________</w:t>
      </w:r>
    </w:p>
    <w:p w14:paraId="42F0D268" w14:textId="77777777" w:rsidR="00483CEF" w:rsidRDefault="00DE32B8">
      <w:pPr>
        <w:pStyle w:val="af8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>
        <w:rPr>
          <w:szCs w:val="24"/>
        </w:rPr>
        <w:t>Адрес места нахождения/ получения почтовой корреспонденции: ___________________________________</w:t>
      </w:r>
    </w:p>
    <w:p w14:paraId="2BC4BAAC" w14:textId="77777777" w:rsidR="00483CEF" w:rsidRDefault="00483CEF">
      <w:pPr>
        <w:pStyle w:val="af8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</w:p>
    <w:p w14:paraId="353A18A0" w14:textId="77777777" w:rsidR="00483CEF" w:rsidRDefault="00DE32B8">
      <w:pPr>
        <w:pStyle w:val="af8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>
        <w:rPr>
          <w:szCs w:val="24"/>
        </w:rPr>
        <w:t xml:space="preserve">Кому: АО «ЩЛЗ» </w:t>
      </w:r>
    </w:p>
    <w:p w14:paraId="10CF7830" w14:textId="77777777" w:rsidR="00483CEF" w:rsidRDefault="00DE32B8">
      <w:pPr>
        <w:pStyle w:val="af8"/>
        <w:tabs>
          <w:tab w:val="center" w:pos="6804"/>
        </w:tabs>
        <w:ind w:left="6804"/>
        <w:jc w:val="both"/>
        <w:rPr>
          <w:szCs w:val="24"/>
        </w:rPr>
      </w:pPr>
      <w:r>
        <w:rPr>
          <w:szCs w:val="24"/>
        </w:rPr>
        <w:t xml:space="preserve">Адрес электронной почты для направления ответа на запрос: </w:t>
      </w:r>
      <w:hyperlink r:id="rId8" w:tooltip="mailto:zakupki@shlz.ru" w:history="1">
        <w:r>
          <w:rPr>
            <w:rStyle w:val="af5"/>
            <w:szCs w:val="24"/>
          </w:rPr>
          <w:t>zakupki@shlz.ru</w:t>
        </w:r>
      </w:hyperlink>
    </w:p>
    <w:p w14:paraId="0242768C" w14:textId="77777777" w:rsidR="00483CEF" w:rsidRDefault="00DE32B8">
      <w:pPr>
        <w:pStyle w:val="af8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>
        <w:rPr>
          <w:szCs w:val="24"/>
        </w:rPr>
        <w:t xml:space="preserve">Адрес места получения почтовой корреспонденции: 108851, г. Москва, </w:t>
      </w:r>
    </w:p>
    <w:p w14:paraId="4ACA99AC" w14:textId="77777777" w:rsidR="00483CEF" w:rsidRDefault="00DE32B8">
      <w:pPr>
        <w:pStyle w:val="af8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>
        <w:rPr>
          <w:szCs w:val="24"/>
        </w:rPr>
        <w:t xml:space="preserve">г. Щербинка, ул. Первомайская, д. 6, </w:t>
      </w:r>
      <w:proofErr w:type="spellStart"/>
      <w:r>
        <w:rPr>
          <w:szCs w:val="24"/>
        </w:rPr>
        <w:t>эт</w:t>
      </w:r>
      <w:proofErr w:type="spellEnd"/>
      <w:r>
        <w:rPr>
          <w:szCs w:val="24"/>
        </w:rPr>
        <w:t xml:space="preserve">. 2,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>. 201</w:t>
      </w:r>
    </w:p>
    <w:p w14:paraId="597639E5" w14:textId="77777777" w:rsidR="00483CEF" w:rsidRDefault="00483CEF">
      <w:pPr>
        <w:pStyle w:val="af8"/>
        <w:ind w:left="6804" w:firstLine="4678"/>
        <w:jc w:val="both"/>
        <w:rPr>
          <w:szCs w:val="24"/>
        </w:rPr>
      </w:pPr>
    </w:p>
    <w:p w14:paraId="2797F1F1" w14:textId="77777777" w:rsidR="00483CEF" w:rsidRDefault="00DE32B8">
      <w:pPr>
        <w:jc w:val="center"/>
        <w:rPr>
          <w:b/>
          <w:szCs w:val="24"/>
        </w:rPr>
      </w:pPr>
      <w:r>
        <w:rPr>
          <w:b/>
          <w:szCs w:val="24"/>
        </w:rPr>
        <w:t>Коммерческое предложение</w:t>
      </w:r>
    </w:p>
    <w:p w14:paraId="0B2965AC" w14:textId="77777777" w:rsidR="00483CEF" w:rsidRDefault="00483CEF">
      <w:pPr>
        <w:pStyle w:val="af8"/>
        <w:rPr>
          <w:szCs w:val="24"/>
        </w:rPr>
      </w:pPr>
    </w:p>
    <w:p w14:paraId="4E2E3706" w14:textId="77777777" w:rsidR="00483CEF" w:rsidRDefault="00DE32B8">
      <w:pPr>
        <w:pStyle w:val="af8"/>
        <w:ind w:firstLine="567"/>
        <w:jc w:val="both"/>
        <w:rPr>
          <w:b/>
          <w:color w:val="000000"/>
          <w:szCs w:val="24"/>
        </w:rPr>
      </w:pPr>
      <w:r>
        <w:rPr>
          <w:szCs w:val="24"/>
        </w:rPr>
        <w:t xml:space="preserve">В ответ на запрос от _____ № _____ ___________________ </w:t>
      </w:r>
      <w:r>
        <w:rPr>
          <w:i/>
          <w:szCs w:val="24"/>
        </w:rPr>
        <w:t>(указывается наименование Поставщика)</w:t>
      </w:r>
      <w:r>
        <w:rPr>
          <w:szCs w:val="24"/>
        </w:rPr>
        <w:t>, рассмотрев направленное Техническое задание на поставку бутилированной питьевой воды, сообщает, что</w:t>
      </w:r>
      <w:r>
        <w:rPr>
          <w:i/>
          <w:szCs w:val="24"/>
        </w:rPr>
        <w:t xml:space="preserve"> предлагаемая нами цена товаров с учетом объема закупки представлена в Таблице № 1</w:t>
      </w:r>
      <w:r>
        <w:rPr>
          <w:szCs w:val="24"/>
        </w:rPr>
        <w:t xml:space="preserve">. Цены представлены </w:t>
      </w:r>
      <w:r>
        <w:rPr>
          <w:bCs/>
          <w:szCs w:val="24"/>
        </w:rPr>
        <w:t>с учетом всех налогов (в том числе НДС в размере __%, если применимо), пошлин и сборов в соответствии с действующим законодательством Российской Федерации.</w:t>
      </w:r>
    </w:p>
    <w:p w14:paraId="5E01BC37" w14:textId="77777777" w:rsidR="00483CEF" w:rsidRDefault="00483CEF">
      <w:pPr>
        <w:pStyle w:val="af8"/>
        <w:ind w:firstLine="567"/>
        <w:jc w:val="both"/>
        <w:rPr>
          <w:bCs/>
          <w:szCs w:val="24"/>
        </w:rPr>
      </w:pPr>
    </w:p>
    <w:p w14:paraId="039E7E6C" w14:textId="77777777" w:rsidR="00483CEF" w:rsidRDefault="00DE32B8">
      <w:pPr>
        <w:pStyle w:val="af8"/>
        <w:ind w:firstLine="567"/>
        <w:jc w:val="both"/>
        <w:rPr>
          <w:bCs/>
          <w:szCs w:val="24"/>
        </w:rPr>
      </w:pPr>
      <w:r>
        <w:rPr>
          <w:b/>
          <w:szCs w:val="24"/>
          <w:lang w:eastAsia="en-US"/>
        </w:rPr>
        <w:t>Стоимость Товара не подлежит изменению на весь период поставки Товара.</w:t>
      </w:r>
    </w:p>
    <w:p w14:paraId="7264B30C" w14:textId="77777777" w:rsidR="00483CEF" w:rsidRDefault="00483CEF">
      <w:pPr>
        <w:pStyle w:val="af8"/>
        <w:ind w:firstLine="567"/>
        <w:jc w:val="both"/>
        <w:rPr>
          <w:bCs/>
          <w:szCs w:val="24"/>
        </w:rPr>
      </w:pPr>
    </w:p>
    <w:p w14:paraId="1C35CDF2" w14:textId="5D901222" w:rsidR="00483CEF" w:rsidRDefault="00DE32B8">
      <w:pPr>
        <w:pStyle w:val="af8"/>
        <w:ind w:firstLine="567"/>
        <w:jc w:val="both"/>
        <w:rPr>
          <w:bCs/>
          <w:szCs w:val="24"/>
        </w:rPr>
      </w:pPr>
      <w:r>
        <w:rPr>
          <w:bCs/>
          <w:szCs w:val="24"/>
        </w:rPr>
        <w:t>Доставка осуществляется силами и за счет Поставщика путем доставки на склад Покупателя по адресу: г. Москва, г. Щербинка, ул. Первомайская, д. 6. (доставка включена в стоимость Товара)</w:t>
      </w:r>
      <w:r w:rsidR="00CE6ABB">
        <w:rPr>
          <w:bCs/>
          <w:szCs w:val="24"/>
        </w:rPr>
        <w:t>.</w:t>
      </w:r>
    </w:p>
    <w:p w14:paraId="6B650CA7" w14:textId="77777777" w:rsidR="00CE6ABB" w:rsidRDefault="00CE6ABB">
      <w:pPr>
        <w:pStyle w:val="af8"/>
        <w:ind w:firstLine="567"/>
        <w:jc w:val="both"/>
        <w:rPr>
          <w:bCs/>
          <w:szCs w:val="24"/>
        </w:rPr>
      </w:pPr>
    </w:p>
    <w:p w14:paraId="572A76AF" w14:textId="70E71031" w:rsidR="00483CEF" w:rsidRDefault="00DE32B8">
      <w:pPr>
        <w:pStyle w:val="af8"/>
        <w:ind w:firstLine="567"/>
        <w:jc w:val="both"/>
        <w:rPr>
          <w:bCs/>
          <w:szCs w:val="24"/>
        </w:rPr>
      </w:pPr>
      <w:r>
        <w:rPr>
          <w:bCs/>
          <w:szCs w:val="24"/>
        </w:rPr>
        <w:t>Товар поставляется в 18,9 литровых бутылях (в дальнейшем именуемые – «Тара»), являющаяся оборотной (возвратной) тарой. Вывоз пустой тары обеспечивается Поставщиком при осуществлении очередной доставки Товара.</w:t>
      </w:r>
    </w:p>
    <w:p w14:paraId="1317F324" w14:textId="77777777" w:rsidR="00483CEF" w:rsidRDefault="00483CEF">
      <w:pPr>
        <w:widowControl w:val="0"/>
        <w:tabs>
          <w:tab w:val="left" w:pos="6134"/>
        </w:tabs>
        <w:ind w:firstLine="567"/>
        <w:jc w:val="both"/>
        <w:rPr>
          <w:bCs/>
          <w:szCs w:val="24"/>
        </w:rPr>
      </w:pPr>
    </w:p>
    <w:p w14:paraId="18D75E35" w14:textId="77777777" w:rsidR="00483CEF" w:rsidRDefault="00DE32B8">
      <w:pPr>
        <w:widowControl w:val="0"/>
        <w:tabs>
          <w:tab w:val="left" w:pos="6134"/>
        </w:tabs>
        <w:ind w:firstLine="567"/>
        <w:jc w:val="both"/>
        <w:rPr>
          <w:szCs w:val="24"/>
        </w:rPr>
      </w:pPr>
      <w:r>
        <w:rPr>
          <w:bCs/>
          <w:szCs w:val="24"/>
        </w:rPr>
        <w:t xml:space="preserve">Порядок оплаты: </w:t>
      </w:r>
      <w:r>
        <w:rPr>
          <w:szCs w:val="24"/>
        </w:rPr>
        <w:t>оплата товара производится Покупателем в безналичной форме путем перечисления денежных средств на расчетный счет Поставщика в следующем порядке:</w:t>
      </w:r>
    </w:p>
    <w:p w14:paraId="1945DE97" w14:textId="4E07AE8C" w:rsidR="00483CEF" w:rsidRDefault="00DE32B8">
      <w:pPr>
        <w:pStyle w:val="afa"/>
        <w:widowControl w:val="0"/>
        <w:numPr>
          <w:ilvl w:val="0"/>
          <w:numId w:val="3"/>
        </w:numPr>
        <w:tabs>
          <w:tab w:val="left" w:pos="6134"/>
        </w:tabs>
        <w:jc w:val="both"/>
        <w:rPr>
          <w:bCs/>
          <w:szCs w:val="24"/>
        </w:rPr>
      </w:pPr>
      <w:r>
        <w:rPr>
          <w:bCs/>
          <w:szCs w:val="24"/>
        </w:rPr>
        <w:t>в течение 5 (пяти) рабочих дней с даты поставки Товара.</w:t>
      </w:r>
    </w:p>
    <w:p w14:paraId="2878F756" w14:textId="40FC3D72" w:rsidR="00483CEF" w:rsidRDefault="00DE32B8">
      <w:pPr>
        <w:widowControl w:val="0"/>
        <w:tabs>
          <w:tab w:val="left" w:pos="6134"/>
        </w:tabs>
        <w:ind w:firstLine="567"/>
        <w:jc w:val="both"/>
        <w:rPr>
          <w:bCs/>
          <w:szCs w:val="24"/>
        </w:rPr>
      </w:pPr>
      <w:r>
        <w:rPr>
          <w:bCs/>
          <w:szCs w:val="24"/>
        </w:rPr>
        <w:lastRenderedPageBreak/>
        <w:t>Стоимость Товара включает в себя: доставку, выгрузку и подъем Товара на этажи.</w:t>
      </w:r>
    </w:p>
    <w:p w14:paraId="27CE0D8A" w14:textId="77777777" w:rsidR="00CE6ABB" w:rsidRDefault="00CE6ABB">
      <w:pPr>
        <w:widowControl w:val="0"/>
        <w:tabs>
          <w:tab w:val="left" w:pos="6134"/>
        </w:tabs>
        <w:ind w:firstLine="567"/>
        <w:jc w:val="both"/>
        <w:rPr>
          <w:bCs/>
          <w:szCs w:val="24"/>
        </w:rPr>
      </w:pPr>
    </w:p>
    <w:p w14:paraId="43B565B9" w14:textId="77777777" w:rsidR="00483CEF" w:rsidRDefault="00DE32B8">
      <w:pPr>
        <w:pStyle w:val="af8"/>
        <w:ind w:firstLine="567"/>
        <w:jc w:val="both"/>
        <w:rPr>
          <w:bCs/>
          <w:szCs w:val="24"/>
        </w:rPr>
      </w:pPr>
      <w:r>
        <w:rPr>
          <w:bCs/>
          <w:szCs w:val="24"/>
        </w:rPr>
        <w:t>Заявки на поставку Товара выполняются в срок не более _____ (_______) рабочих дней с даты направления Заявки Покупателя.</w:t>
      </w:r>
    </w:p>
    <w:p w14:paraId="210C4EFD" w14:textId="77777777" w:rsidR="00483CEF" w:rsidRDefault="00483CEF">
      <w:pPr>
        <w:pStyle w:val="af8"/>
        <w:ind w:firstLine="567"/>
        <w:jc w:val="both"/>
        <w:rPr>
          <w:bCs/>
          <w:szCs w:val="24"/>
        </w:rPr>
      </w:pPr>
    </w:p>
    <w:p w14:paraId="703EFF26" w14:textId="77777777" w:rsidR="00483CEF" w:rsidRDefault="00DE32B8">
      <w:pPr>
        <w:pStyle w:val="af8"/>
        <w:ind w:firstLine="567"/>
        <w:jc w:val="both"/>
        <w:rPr>
          <w:bCs/>
          <w:szCs w:val="24"/>
        </w:rPr>
      </w:pPr>
      <w:r>
        <w:rPr>
          <w:bCs/>
          <w:szCs w:val="24"/>
        </w:rPr>
        <w:t>Гарантийные срок: _____ (_______) месяцев с даты поставки Товара.</w:t>
      </w:r>
    </w:p>
    <w:p w14:paraId="3BCF3A55" w14:textId="77777777" w:rsidR="00483CEF" w:rsidRDefault="00483CEF">
      <w:pPr>
        <w:pStyle w:val="af8"/>
        <w:jc w:val="both"/>
        <w:rPr>
          <w:b/>
          <w:szCs w:val="24"/>
        </w:rPr>
      </w:pPr>
    </w:p>
    <w:p w14:paraId="17FDAD84" w14:textId="77777777" w:rsidR="00483CEF" w:rsidRDefault="00DE32B8">
      <w:pPr>
        <w:pStyle w:val="af8"/>
        <w:jc w:val="both"/>
        <w:rPr>
          <w:b/>
          <w:szCs w:val="24"/>
        </w:rPr>
      </w:pPr>
      <w:r>
        <w:rPr>
          <w:b/>
          <w:szCs w:val="24"/>
        </w:rPr>
        <w:t>Таблица № 1</w:t>
      </w:r>
    </w:p>
    <w:p w14:paraId="79F6643C" w14:textId="77777777" w:rsidR="00483CEF" w:rsidRDefault="00483CEF">
      <w:pPr>
        <w:pStyle w:val="af8"/>
        <w:jc w:val="both"/>
        <w:rPr>
          <w:i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489"/>
        <w:gridCol w:w="4648"/>
        <w:gridCol w:w="1493"/>
        <w:gridCol w:w="1990"/>
        <w:gridCol w:w="1990"/>
      </w:tblGrid>
      <w:tr w:rsidR="00483CEF" w14:paraId="1D757664" w14:textId="77777777" w:rsidTr="00CE6ABB">
        <w:trPr>
          <w:trHeight w:val="1006"/>
          <w:tblHeader/>
        </w:trPr>
        <w:tc>
          <w:tcPr>
            <w:tcW w:w="233" w:type="pct"/>
            <w:shd w:val="clear" w:color="auto" w:fill="auto"/>
            <w:vAlign w:val="center"/>
          </w:tcPr>
          <w:p w14:paraId="7C705657" w14:textId="77777777" w:rsidR="00483CEF" w:rsidRDefault="00DE32B8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b/>
                <w:bCs/>
                <w:spacing w:val="-5"/>
                <w:szCs w:val="24"/>
              </w:rPr>
              <w:t>п/п</w:t>
            </w:r>
          </w:p>
        </w:tc>
        <w:tc>
          <w:tcPr>
            <w:tcW w:w="1222" w:type="pct"/>
            <w:vAlign w:val="center"/>
          </w:tcPr>
          <w:p w14:paraId="7CAD543E" w14:textId="77777777" w:rsidR="00483CEF" w:rsidRDefault="00DE32B8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b/>
                <w:bCs/>
                <w:spacing w:val="-5"/>
                <w:szCs w:val="24"/>
              </w:rPr>
              <w:t>Наименование товара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2085CC7B" w14:textId="77777777" w:rsidR="00483CEF" w:rsidRDefault="00DE32B8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b/>
                <w:bCs/>
                <w:spacing w:val="-5"/>
                <w:szCs w:val="24"/>
              </w:rPr>
              <w:t>Основные технические и функциональные характеристики (потребительские свойства) товара</w:t>
            </w:r>
          </w:p>
        </w:tc>
        <w:tc>
          <w:tcPr>
            <w:tcW w:w="523" w:type="pct"/>
            <w:vAlign w:val="center"/>
          </w:tcPr>
          <w:p w14:paraId="48024B32" w14:textId="77777777" w:rsidR="00483CEF" w:rsidRDefault="00DE32B8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b/>
                <w:bCs/>
                <w:spacing w:val="-5"/>
                <w:szCs w:val="24"/>
              </w:rPr>
              <w:t>Ед. изм.</w:t>
            </w:r>
          </w:p>
        </w:tc>
        <w:tc>
          <w:tcPr>
            <w:tcW w:w="697" w:type="pct"/>
            <w:vAlign w:val="center"/>
          </w:tcPr>
          <w:p w14:paraId="1B0BA611" w14:textId="77777777" w:rsidR="00483CEF" w:rsidRDefault="00DE32B8">
            <w:pPr>
              <w:ind w:right="-1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Стоимость</w:t>
            </w:r>
          </w:p>
          <w:p w14:paraId="28EE990B" w14:textId="77777777" w:rsidR="00483CEF" w:rsidRDefault="00DE32B8">
            <w:pPr>
              <w:ind w:right="-1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за ед.,</w:t>
            </w:r>
          </w:p>
          <w:p w14:paraId="6471FDAE" w14:textId="77777777" w:rsidR="00483CEF" w:rsidRDefault="00DE32B8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руб. без НДС</w:t>
            </w:r>
          </w:p>
        </w:tc>
        <w:tc>
          <w:tcPr>
            <w:tcW w:w="697" w:type="pct"/>
            <w:vAlign w:val="center"/>
          </w:tcPr>
          <w:p w14:paraId="041DEF61" w14:textId="77777777" w:rsidR="00483CEF" w:rsidRDefault="00DE32B8">
            <w:pPr>
              <w:ind w:right="-1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Стоимость</w:t>
            </w:r>
          </w:p>
          <w:p w14:paraId="0B7516B0" w14:textId="77777777" w:rsidR="00483CEF" w:rsidRDefault="00DE32B8">
            <w:pPr>
              <w:ind w:right="-1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за ед.,</w:t>
            </w:r>
          </w:p>
          <w:p w14:paraId="25F40520" w14:textId="77777777" w:rsidR="00483CEF" w:rsidRDefault="00DE32B8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руб. в т.ч. НДС</w:t>
            </w:r>
          </w:p>
        </w:tc>
      </w:tr>
      <w:tr w:rsidR="00483CEF" w14:paraId="028842AC" w14:textId="77777777">
        <w:trPr>
          <w:trHeight w:val="1125"/>
        </w:trPr>
        <w:tc>
          <w:tcPr>
            <w:tcW w:w="233" w:type="pct"/>
            <w:shd w:val="clear" w:color="auto" w:fill="auto"/>
            <w:vAlign w:val="center"/>
          </w:tcPr>
          <w:p w14:paraId="3E4BA508" w14:textId="77777777" w:rsidR="00483CEF" w:rsidRDefault="00DE32B8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b/>
                <w:bCs/>
                <w:spacing w:val="-5"/>
                <w:szCs w:val="24"/>
              </w:rPr>
              <w:t>1</w:t>
            </w:r>
          </w:p>
        </w:tc>
        <w:tc>
          <w:tcPr>
            <w:tcW w:w="1222" w:type="pct"/>
            <w:vAlign w:val="center"/>
          </w:tcPr>
          <w:p w14:paraId="7707016A" w14:textId="77777777" w:rsidR="00483CEF" w:rsidRDefault="00DE32B8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Бутилированная питьевая вода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1BA30F8F" w14:textId="7E8AFEF7" w:rsidR="00483CEF" w:rsidRDefault="00DE32B8">
            <w:pPr>
              <w:rPr>
                <w:bCs/>
                <w:spacing w:val="-5"/>
                <w:szCs w:val="24"/>
              </w:rPr>
            </w:pPr>
            <w:r>
              <w:rPr>
                <w:bCs/>
                <w:spacing w:val="-5"/>
                <w:szCs w:val="24"/>
              </w:rPr>
              <w:t>В соответствии с Техническим заданием.</w:t>
            </w:r>
          </w:p>
          <w:p w14:paraId="0F1370BE" w14:textId="77777777" w:rsidR="00C53FC4" w:rsidRDefault="00C53FC4">
            <w:pPr>
              <w:rPr>
                <w:bCs/>
                <w:spacing w:val="-5"/>
                <w:szCs w:val="24"/>
              </w:rPr>
            </w:pPr>
          </w:p>
          <w:p w14:paraId="4F90F39A" w14:textId="26366027" w:rsidR="00483CEF" w:rsidRDefault="00DE32B8">
            <w:pPr>
              <w:rPr>
                <w:bCs/>
                <w:spacing w:val="-5"/>
                <w:szCs w:val="24"/>
              </w:rPr>
            </w:pPr>
            <w:r>
              <w:rPr>
                <w:bCs/>
                <w:spacing w:val="-5"/>
                <w:szCs w:val="24"/>
              </w:rPr>
              <w:t>Вода питьевая негазированная очищенная бутилированная емкостью 18,9л.</w:t>
            </w:r>
          </w:p>
          <w:p w14:paraId="565C02FD" w14:textId="77777777" w:rsidR="00C53FC4" w:rsidRDefault="00C53FC4">
            <w:pPr>
              <w:rPr>
                <w:bCs/>
                <w:spacing w:val="-5"/>
                <w:szCs w:val="24"/>
              </w:rPr>
            </w:pPr>
          </w:p>
          <w:p w14:paraId="06DE4173" w14:textId="77D8E1D1" w:rsidR="00483CEF" w:rsidRDefault="00DE32B8">
            <w:pPr>
              <w:rPr>
                <w:bCs/>
                <w:spacing w:val="-5"/>
                <w:szCs w:val="24"/>
              </w:rPr>
            </w:pPr>
            <w:r>
              <w:rPr>
                <w:bCs/>
                <w:spacing w:val="-5"/>
                <w:szCs w:val="24"/>
              </w:rPr>
              <w:t>Питьевая вода должна соответствовать требованиям:</w:t>
            </w:r>
          </w:p>
          <w:p w14:paraId="17819ED7" w14:textId="77777777" w:rsidR="00483CEF" w:rsidRDefault="00DE32B8">
            <w:pPr>
              <w:rPr>
                <w:bCs/>
                <w:spacing w:val="-5"/>
                <w:szCs w:val="24"/>
              </w:rPr>
            </w:pPr>
            <w:r>
              <w:rPr>
                <w:bCs/>
                <w:spacing w:val="-5"/>
                <w:szCs w:val="24"/>
              </w:rPr>
              <w:t>TP TC 021/2011 «О безопасности пищевой продукции»</w:t>
            </w:r>
          </w:p>
          <w:p w14:paraId="3D5594C2" w14:textId="77777777" w:rsidR="00F42D0F" w:rsidRPr="00F42D0F" w:rsidRDefault="00F42D0F" w:rsidP="00F42D0F">
            <w:pPr>
              <w:rPr>
                <w:bCs/>
                <w:spacing w:val="-5"/>
                <w:szCs w:val="24"/>
              </w:rPr>
            </w:pPr>
            <w:r w:rsidRPr="00F42D0F">
              <w:rPr>
                <w:bCs/>
                <w:spacing w:val="-5"/>
                <w:szCs w:val="24"/>
              </w:rPr>
              <w:t>TP ЕАЭС 044/2017 «Безопасности упакованной питьевой воды, включая природную минеральную воду».</w:t>
            </w:r>
          </w:p>
          <w:p w14:paraId="1738A41B" w14:textId="77777777" w:rsidR="00F42D0F" w:rsidRPr="00F42D0F" w:rsidRDefault="00F42D0F" w:rsidP="00F42D0F">
            <w:pPr>
              <w:rPr>
                <w:bCs/>
                <w:spacing w:val="-5"/>
                <w:szCs w:val="24"/>
              </w:rPr>
            </w:pPr>
          </w:p>
          <w:p w14:paraId="72FC5A2D" w14:textId="77777777" w:rsidR="00F42D0F" w:rsidRPr="00F42D0F" w:rsidRDefault="00F42D0F" w:rsidP="00F42D0F">
            <w:pPr>
              <w:rPr>
                <w:bCs/>
                <w:spacing w:val="-5"/>
                <w:szCs w:val="24"/>
                <w:u w:val="single"/>
              </w:rPr>
            </w:pPr>
            <w:r w:rsidRPr="00F42D0F">
              <w:rPr>
                <w:bCs/>
                <w:spacing w:val="-5"/>
                <w:szCs w:val="24"/>
                <w:u w:val="single"/>
              </w:rPr>
              <w:t>Покупателю предоставляются:</w:t>
            </w:r>
          </w:p>
          <w:p w14:paraId="58C87328" w14:textId="561C5D4B" w:rsidR="00483CEF" w:rsidRPr="00F42D0F" w:rsidRDefault="00F42D0F" w:rsidP="00F42D0F">
            <w:pPr>
              <w:rPr>
                <w:bCs/>
                <w:spacing w:val="-5"/>
                <w:szCs w:val="24"/>
              </w:rPr>
            </w:pPr>
            <w:r w:rsidRPr="00F42D0F">
              <w:rPr>
                <w:bCs/>
                <w:spacing w:val="-5"/>
                <w:szCs w:val="24"/>
              </w:rPr>
              <w:t>- наименование расфасованной воды Информация на упаковке в соответствии с ТР ТС 022/2011, TP ЕАЭС 044/2017 «Безопасности упакованной питьевой воды, включая природную минеральную воду».</w:t>
            </w:r>
          </w:p>
        </w:tc>
        <w:tc>
          <w:tcPr>
            <w:tcW w:w="523" w:type="pct"/>
            <w:vAlign w:val="center"/>
          </w:tcPr>
          <w:p w14:paraId="1CF69A47" w14:textId="77777777" w:rsidR="00483CEF" w:rsidRDefault="00DE32B8">
            <w:pPr>
              <w:jc w:val="center"/>
              <w:rPr>
                <w:bCs/>
                <w:spacing w:val="-2"/>
                <w:szCs w:val="24"/>
              </w:rPr>
            </w:pPr>
            <w:r>
              <w:rPr>
                <w:bCs/>
                <w:spacing w:val="-2"/>
                <w:szCs w:val="24"/>
              </w:rPr>
              <w:t>Бутыль (18,9л)</w:t>
            </w:r>
          </w:p>
        </w:tc>
        <w:tc>
          <w:tcPr>
            <w:tcW w:w="697" w:type="pct"/>
            <w:vAlign w:val="center"/>
          </w:tcPr>
          <w:p w14:paraId="3B8959FA" w14:textId="77777777" w:rsidR="00483CEF" w:rsidRDefault="00483CEF">
            <w:pPr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1F4DB0E7" w14:textId="77777777" w:rsidR="00483CEF" w:rsidRDefault="00483CEF">
            <w:pPr>
              <w:jc w:val="center"/>
              <w:rPr>
                <w:bCs/>
                <w:spacing w:val="-2"/>
                <w:szCs w:val="24"/>
              </w:rPr>
            </w:pPr>
          </w:p>
        </w:tc>
      </w:tr>
      <w:tr w:rsidR="00483CEF" w14:paraId="5CD73988" w14:textId="77777777">
        <w:trPr>
          <w:trHeight w:val="1125"/>
        </w:trPr>
        <w:tc>
          <w:tcPr>
            <w:tcW w:w="233" w:type="pct"/>
            <w:shd w:val="clear" w:color="auto" w:fill="auto"/>
            <w:vAlign w:val="center"/>
          </w:tcPr>
          <w:p w14:paraId="40726F2A" w14:textId="77777777" w:rsidR="00483CEF" w:rsidRDefault="00DE32B8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b/>
                <w:bCs/>
                <w:spacing w:val="-5"/>
                <w:szCs w:val="24"/>
              </w:rPr>
              <w:t>2</w:t>
            </w:r>
          </w:p>
        </w:tc>
        <w:tc>
          <w:tcPr>
            <w:tcW w:w="1222" w:type="pct"/>
            <w:vAlign w:val="center"/>
          </w:tcPr>
          <w:p w14:paraId="011F7E53" w14:textId="77777777" w:rsidR="00483CEF" w:rsidRDefault="00DE32B8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Бутилированная питьевая вода</w:t>
            </w: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303DD506" w14:textId="77777777" w:rsidR="00483CEF" w:rsidRDefault="00DE32B8">
            <w:pPr>
              <w:rPr>
                <w:szCs w:val="24"/>
              </w:rPr>
            </w:pPr>
            <w:r>
              <w:rPr>
                <w:szCs w:val="24"/>
              </w:rPr>
              <w:t>В соответствии с Техническим заданием.</w:t>
            </w:r>
          </w:p>
          <w:p w14:paraId="4F221ABA" w14:textId="77777777" w:rsidR="00483CEF" w:rsidRDefault="00DE32B8">
            <w:pPr>
              <w:rPr>
                <w:szCs w:val="24"/>
              </w:rPr>
            </w:pPr>
            <w:r>
              <w:rPr>
                <w:szCs w:val="24"/>
              </w:rPr>
              <w:t>Вода питьевая негазированная очищенная бутилированная емкостью 0,5л.</w:t>
            </w:r>
            <w:r>
              <w:rPr>
                <w:szCs w:val="24"/>
              </w:rPr>
              <w:br/>
              <w:t xml:space="preserve">Питьевая вода должна соответствовать </w:t>
            </w:r>
            <w:r>
              <w:rPr>
                <w:szCs w:val="24"/>
              </w:rPr>
              <w:lastRenderedPageBreak/>
              <w:t xml:space="preserve">требованиям: TP TC 021/2011 «О безопасности пищевой продукции»; </w:t>
            </w:r>
            <w:r>
              <w:rPr>
                <w:szCs w:val="24"/>
                <w:lang w:val="en-US"/>
              </w:rPr>
              <w:t>TP</w:t>
            </w:r>
            <w:r>
              <w:rPr>
                <w:szCs w:val="24"/>
              </w:rPr>
              <w:t xml:space="preserve"> ЕАЭС 044/2017 «Безопасности упакованной питьевой воды, включая природную минеральную воду».</w:t>
            </w:r>
          </w:p>
          <w:p w14:paraId="6A6824DA" w14:textId="77777777" w:rsidR="00483CEF" w:rsidRDefault="00DE32B8">
            <w:pPr>
              <w:rPr>
                <w:bCs/>
                <w:spacing w:val="-5"/>
                <w:szCs w:val="24"/>
              </w:rPr>
            </w:pPr>
            <w:r>
              <w:rPr>
                <w:b/>
                <w:szCs w:val="24"/>
              </w:rPr>
              <w:t>Питьевая вода должна иметь Декларацию о соответствии</w:t>
            </w:r>
          </w:p>
        </w:tc>
        <w:tc>
          <w:tcPr>
            <w:tcW w:w="523" w:type="pct"/>
            <w:vAlign w:val="center"/>
          </w:tcPr>
          <w:p w14:paraId="385AA819" w14:textId="77777777" w:rsidR="00483CEF" w:rsidRDefault="00DE32B8">
            <w:pPr>
              <w:jc w:val="center"/>
              <w:rPr>
                <w:bCs/>
                <w:spacing w:val="-2"/>
                <w:szCs w:val="24"/>
              </w:rPr>
            </w:pPr>
            <w:r>
              <w:rPr>
                <w:szCs w:val="24"/>
              </w:rPr>
              <w:lastRenderedPageBreak/>
              <w:t>шт.</w:t>
            </w:r>
          </w:p>
        </w:tc>
        <w:tc>
          <w:tcPr>
            <w:tcW w:w="697" w:type="pct"/>
            <w:vAlign w:val="center"/>
          </w:tcPr>
          <w:p w14:paraId="08EF85F3" w14:textId="77777777" w:rsidR="00483CEF" w:rsidRDefault="00483CEF">
            <w:pPr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67F27DF6" w14:textId="77777777" w:rsidR="00483CEF" w:rsidRDefault="00483CEF">
            <w:pPr>
              <w:jc w:val="center"/>
              <w:rPr>
                <w:bCs/>
                <w:spacing w:val="-2"/>
                <w:szCs w:val="24"/>
              </w:rPr>
            </w:pPr>
          </w:p>
        </w:tc>
      </w:tr>
      <w:tr w:rsidR="00483CEF" w14:paraId="1C972593" w14:textId="77777777">
        <w:trPr>
          <w:trHeight w:val="1125"/>
        </w:trPr>
        <w:tc>
          <w:tcPr>
            <w:tcW w:w="233" w:type="pct"/>
            <w:shd w:val="clear" w:color="auto" w:fill="auto"/>
            <w:vAlign w:val="center"/>
          </w:tcPr>
          <w:p w14:paraId="47C6F737" w14:textId="77777777" w:rsidR="00483CEF" w:rsidRDefault="00DE32B8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b/>
                <w:bCs/>
                <w:spacing w:val="-5"/>
                <w:szCs w:val="24"/>
              </w:rPr>
              <w:t>3</w:t>
            </w:r>
          </w:p>
        </w:tc>
        <w:tc>
          <w:tcPr>
            <w:tcW w:w="1222" w:type="pct"/>
            <w:vAlign w:val="center"/>
          </w:tcPr>
          <w:p w14:paraId="3706C688" w14:textId="77777777" w:rsidR="00483CEF" w:rsidRDefault="00DE32B8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Установка для нагрева и охлаждения воды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19FB292C" w14:textId="77777777" w:rsidR="00483CEF" w:rsidRDefault="00DE32B8">
            <w:pPr>
              <w:rPr>
                <w:szCs w:val="24"/>
              </w:rPr>
            </w:pPr>
            <w:r>
              <w:rPr>
                <w:szCs w:val="24"/>
              </w:rPr>
              <w:t>Предоставление в безвозмездное пользование на срок действия договора установок для нагрева/охлаждения воды напольных (кулеров)</w:t>
            </w:r>
          </w:p>
          <w:p w14:paraId="536747B0" w14:textId="77777777" w:rsidR="00483CEF" w:rsidRDefault="00DE32B8">
            <w:pPr>
              <w:rPr>
                <w:szCs w:val="24"/>
              </w:rPr>
            </w:pPr>
            <w:r>
              <w:rPr>
                <w:szCs w:val="24"/>
              </w:rPr>
              <w:t>с подстаканником (гор/</w:t>
            </w:r>
            <w:proofErr w:type="spellStart"/>
            <w:r>
              <w:rPr>
                <w:szCs w:val="24"/>
              </w:rPr>
              <w:t>хол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</w:rPr>
              <w:br/>
              <w:t>напряжение питания 220 В.</w:t>
            </w:r>
            <w:r>
              <w:rPr>
                <w:szCs w:val="24"/>
              </w:rPr>
              <w:br/>
              <w:t>мощность нагрева 500 Вт,</w:t>
            </w:r>
            <w:r>
              <w:rPr>
                <w:szCs w:val="24"/>
              </w:rPr>
              <w:br/>
              <w:t>мощность охлаждения 100 Вт,</w:t>
            </w:r>
            <w:r>
              <w:rPr>
                <w:szCs w:val="24"/>
              </w:rPr>
              <w:br/>
              <w:t>производительность нагрева 5л/ч (92 С)</w:t>
            </w:r>
            <w:r>
              <w:rPr>
                <w:szCs w:val="24"/>
              </w:rPr>
              <w:br/>
              <w:t>производительность охлаждения 2л/ч (10 С)</w:t>
            </w:r>
          </w:p>
        </w:tc>
        <w:tc>
          <w:tcPr>
            <w:tcW w:w="523" w:type="pct"/>
            <w:vAlign w:val="center"/>
          </w:tcPr>
          <w:p w14:paraId="3C360873" w14:textId="77777777" w:rsidR="00483CEF" w:rsidRDefault="00DE32B8">
            <w:pPr>
              <w:jc w:val="center"/>
              <w:rPr>
                <w:bCs/>
                <w:spacing w:val="-2"/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697" w:type="pct"/>
            <w:vAlign w:val="center"/>
          </w:tcPr>
          <w:p w14:paraId="7FEEF1A0" w14:textId="77777777" w:rsidR="00483CEF" w:rsidRDefault="00483CEF">
            <w:pPr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0CB87CC4" w14:textId="77777777" w:rsidR="00483CEF" w:rsidRDefault="00483CEF">
            <w:pPr>
              <w:jc w:val="center"/>
              <w:rPr>
                <w:bCs/>
                <w:spacing w:val="-2"/>
                <w:szCs w:val="24"/>
              </w:rPr>
            </w:pPr>
          </w:p>
        </w:tc>
      </w:tr>
      <w:tr w:rsidR="00483CEF" w14:paraId="0A105FFA" w14:textId="77777777">
        <w:trPr>
          <w:trHeight w:val="1125"/>
        </w:trPr>
        <w:tc>
          <w:tcPr>
            <w:tcW w:w="233" w:type="pct"/>
            <w:shd w:val="clear" w:color="auto" w:fill="auto"/>
            <w:vAlign w:val="center"/>
          </w:tcPr>
          <w:p w14:paraId="6D893EFB" w14:textId="77777777" w:rsidR="00483CEF" w:rsidRDefault="00DE32B8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b/>
                <w:bCs/>
                <w:spacing w:val="-5"/>
                <w:szCs w:val="24"/>
              </w:rPr>
              <w:t>4</w:t>
            </w:r>
          </w:p>
        </w:tc>
        <w:tc>
          <w:tcPr>
            <w:tcW w:w="1222" w:type="pct"/>
            <w:vAlign w:val="center"/>
          </w:tcPr>
          <w:p w14:paraId="4542276F" w14:textId="77777777" w:rsidR="00483CEF" w:rsidRDefault="00DE32B8">
            <w:pPr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Стакан одноразовый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15EF97BB" w14:textId="77777777" w:rsidR="00483CEF" w:rsidRDefault="00DE32B8">
            <w:pPr>
              <w:rPr>
                <w:bCs/>
                <w:spacing w:val="-5"/>
                <w:szCs w:val="24"/>
              </w:rPr>
            </w:pPr>
            <w:r>
              <w:rPr>
                <w:color w:val="000000"/>
                <w:szCs w:val="24"/>
              </w:rPr>
              <w:t xml:space="preserve">Стакан </w:t>
            </w:r>
            <w:proofErr w:type="spellStart"/>
            <w:r>
              <w:rPr>
                <w:color w:val="000000"/>
                <w:szCs w:val="24"/>
              </w:rPr>
              <w:t>прозр</w:t>
            </w:r>
            <w:proofErr w:type="spellEnd"/>
            <w:r>
              <w:rPr>
                <w:color w:val="000000"/>
                <w:szCs w:val="24"/>
              </w:rPr>
              <w:t xml:space="preserve">. одноразовый Бюджет 200 мл (100шт в </w:t>
            </w:r>
            <w:proofErr w:type="spellStart"/>
            <w:r>
              <w:rPr>
                <w:color w:val="000000"/>
                <w:szCs w:val="24"/>
              </w:rPr>
              <w:t>уп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523" w:type="pct"/>
            <w:vAlign w:val="center"/>
          </w:tcPr>
          <w:p w14:paraId="239CA293" w14:textId="77777777" w:rsidR="00483CEF" w:rsidRDefault="00DE32B8">
            <w:pPr>
              <w:jc w:val="center"/>
              <w:rPr>
                <w:bCs/>
                <w:spacing w:val="-2"/>
                <w:szCs w:val="24"/>
              </w:rPr>
            </w:pPr>
            <w:r>
              <w:rPr>
                <w:szCs w:val="24"/>
              </w:rPr>
              <w:t>упаковка (100 шт.)</w:t>
            </w:r>
          </w:p>
        </w:tc>
        <w:tc>
          <w:tcPr>
            <w:tcW w:w="697" w:type="pct"/>
            <w:vAlign w:val="center"/>
          </w:tcPr>
          <w:p w14:paraId="4B159960" w14:textId="77777777" w:rsidR="00483CEF" w:rsidRDefault="00483CEF">
            <w:pPr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16A9C5A7" w14:textId="77777777" w:rsidR="00483CEF" w:rsidRDefault="00483CEF">
            <w:pPr>
              <w:jc w:val="center"/>
              <w:rPr>
                <w:bCs/>
                <w:spacing w:val="-2"/>
                <w:szCs w:val="24"/>
              </w:rPr>
            </w:pPr>
          </w:p>
        </w:tc>
      </w:tr>
      <w:tr w:rsidR="00F42D0F" w14:paraId="1B93E135" w14:textId="77777777" w:rsidTr="00D82B3C">
        <w:trPr>
          <w:trHeight w:val="1125"/>
        </w:trPr>
        <w:tc>
          <w:tcPr>
            <w:tcW w:w="233" w:type="pct"/>
            <w:shd w:val="clear" w:color="auto" w:fill="auto"/>
            <w:vAlign w:val="center"/>
          </w:tcPr>
          <w:p w14:paraId="1ACEBAD9" w14:textId="0BCD82B7" w:rsidR="00F42D0F" w:rsidRDefault="00F42D0F" w:rsidP="00F42D0F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b/>
                <w:bCs/>
                <w:spacing w:val="-5"/>
                <w:szCs w:val="24"/>
              </w:rPr>
              <w:t>5</w:t>
            </w:r>
          </w:p>
        </w:tc>
        <w:tc>
          <w:tcPr>
            <w:tcW w:w="1222" w:type="pct"/>
            <w:vAlign w:val="center"/>
          </w:tcPr>
          <w:p w14:paraId="07E2CB10" w14:textId="53ABFB3C" w:rsidR="00F42D0F" w:rsidRDefault="00F42D0F" w:rsidP="00F42D0F">
            <w:pPr>
              <w:rPr>
                <w:bCs/>
                <w:szCs w:val="24"/>
              </w:rPr>
            </w:pPr>
            <w:r w:rsidRPr="00BE58A6">
              <w:rPr>
                <w:bCs/>
              </w:rPr>
              <w:t xml:space="preserve">Залоговая стоимость за </w:t>
            </w:r>
            <w:r>
              <w:rPr>
                <w:bCs/>
              </w:rPr>
              <w:t>одну</w:t>
            </w:r>
            <w:r w:rsidRPr="00BE58A6">
              <w:rPr>
                <w:bCs/>
              </w:rPr>
              <w:t xml:space="preserve"> бутыль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2294C914" w14:textId="07D22164" w:rsidR="00F42D0F" w:rsidRDefault="00F42D0F" w:rsidP="00F42D0F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Бутыль </w:t>
            </w:r>
            <w:r w:rsidRPr="00BE58A6">
              <w:rPr>
                <w:color w:val="000000"/>
              </w:rPr>
              <w:t>емкостью 18,9л.</w:t>
            </w:r>
          </w:p>
        </w:tc>
        <w:tc>
          <w:tcPr>
            <w:tcW w:w="523" w:type="pct"/>
            <w:vAlign w:val="center"/>
          </w:tcPr>
          <w:p w14:paraId="40F2DACF" w14:textId="23579EB8" w:rsidR="00F42D0F" w:rsidRDefault="00F42D0F" w:rsidP="00F42D0F">
            <w:pPr>
              <w:jc w:val="center"/>
              <w:rPr>
                <w:szCs w:val="24"/>
              </w:rPr>
            </w:pPr>
            <w:r>
              <w:t>услуга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FC1092C" w14:textId="76C9766B" w:rsidR="00F42D0F" w:rsidRDefault="00F42D0F" w:rsidP="00F42D0F">
            <w:pPr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6B89ABE2" w14:textId="1933E449" w:rsidR="00F42D0F" w:rsidRDefault="00F42D0F" w:rsidP="00F42D0F">
            <w:pPr>
              <w:jc w:val="center"/>
              <w:rPr>
                <w:bCs/>
                <w:spacing w:val="-2"/>
                <w:szCs w:val="24"/>
              </w:rPr>
            </w:pPr>
          </w:p>
        </w:tc>
      </w:tr>
      <w:tr w:rsidR="00F42D0F" w14:paraId="536A60B7" w14:textId="77777777" w:rsidTr="00D82B3C">
        <w:trPr>
          <w:trHeight w:val="1125"/>
        </w:trPr>
        <w:tc>
          <w:tcPr>
            <w:tcW w:w="233" w:type="pct"/>
            <w:shd w:val="clear" w:color="auto" w:fill="auto"/>
            <w:vAlign w:val="center"/>
          </w:tcPr>
          <w:p w14:paraId="7948B8CA" w14:textId="661C4FB0" w:rsidR="00F42D0F" w:rsidRDefault="00F42D0F" w:rsidP="00F42D0F">
            <w:pPr>
              <w:jc w:val="center"/>
              <w:rPr>
                <w:b/>
                <w:bCs/>
                <w:spacing w:val="-5"/>
                <w:szCs w:val="24"/>
              </w:rPr>
            </w:pPr>
            <w:r>
              <w:rPr>
                <w:b/>
                <w:bCs/>
                <w:spacing w:val="-5"/>
                <w:szCs w:val="24"/>
              </w:rPr>
              <w:t>6</w:t>
            </w:r>
          </w:p>
        </w:tc>
        <w:tc>
          <w:tcPr>
            <w:tcW w:w="1222" w:type="pct"/>
            <w:vAlign w:val="center"/>
          </w:tcPr>
          <w:p w14:paraId="75E60408" w14:textId="7A458785" w:rsidR="00F42D0F" w:rsidRDefault="00F42D0F" w:rsidP="00F42D0F">
            <w:pPr>
              <w:rPr>
                <w:bCs/>
                <w:szCs w:val="24"/>
              </w:rPr>
            </w:pPr>
            <w:bookmarkStart w:id="0" w:name="_Hlk125628550"/>
            <w:r>
              <w:rPr>
                <w:bCs/>
              </w:rPr>
              <w:t>Чистка и дезинфекция оборудования</w:t>
            </w:r>
            <w:bookmarkEnd w:id="0"/>
          </w:p>
        </w:tc>
        <w:tc>
          <w:tcPr>
            <w:tcW w:w="1628" w:type="pct"/>
            <w:shd w:val="clear" w:color="auto" w:fill="auto"/>
            <w:vAlign w:val="center"/>
          </w:tcPr>
          <w:p w14:paraId="1435A16B" w14:textId="29D0E607" w:rsidR="00F42D0F" w:rsidRDefault="00F42D0F" w:rsidP="00F42D0F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Период оказания услуг: 1 (один) раз в год</w:t>
            </w:r>
          </w:p>
        </w:tc>
        <w:tc>
          <w:tcPr>
            <w:tcW w:w="523" w:type="pct"/>
            <w:vAlign w:val="center"/>
          </w:tcPr>
          <w:p w14:paraId="687E38BF" w14:textId="7D9F7F31" w:rsidR="00F42D0F" w:rsidRDefault="00F42D0F" w:rsidP="00F42D0F">
            <w:pPr>
              <w:jc w:val="center"/>
              <w:rPr>
                <w:szCs w:val="24"/>
              </w:rPr>
            </w:pPr>
            <w:r>
              <w:t>услуга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D53DE0A" w14:textId="539D6437" w:rsidR="00F42D0F" w:rsidRDefault="00F42D0F" w:rsidP="00F42D0F">
            <w:pPr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2579F9A1" w14:textId="672A0F64" w:rsidR="00F42D0F" w:rsidRDefault="00F42D0F" w:rsidP="00F42D0F">
            <w:pPr>
              <w:jc w:val="center"/>
              <w:rPr>
                <w:bCs/>
                <w:spacing w:val="-2"/>
                <w:szCs w:val="24"/>
              </w:rPr>
            </w:pPr>
          </w:p>
        </w:tc>
      </w:tr>
    </w:tbl>
    <w:p w14:paraId="0391B3B2" w14:textId="77777777" w:rsidR="00483CEF" w:rsidRDefault="00DE32B8">
      <w:pPr>
        <w:pStyle w:val="af8"/>
        <w:ind w:firstLine="567"/>
        <w:jc w:val="both"/>
        <w:rPr>
          <w:i/>
          <w:szCs w:val="24"/>
        </w:rPr>
      </w:pPr>
      <w:r>
        <w:rPr>
          <w:i/>
          <w:szCs w:val="24"/>
        </w:rPr>
        <w:lastRenderedPageBreak/>
        <w:t>Снижение предлагаемой нами цены исполнения договора может быть обусловлено изменением следующих условий исполнения договора, положений Технического задания _____________________.</w:t>
      </w:r>
    </w:p>
    <w:p w14:paraId="07A76B7D" w14:textId="77777777" w:rsidR="00483CEF" w:rsidRDefault="00483CEF">
      <w:pPr>
        <w:pStyle w:val="43"/>
        <w:rPr>
          <w:rFonts w:ascii="Times New Roman" w:hAnsi="Times New Roman"/>
          <w:szCs w:val="24"/>
        </w:rPr>
      </w:pPr>
    </w:p>
    <w:p w14:paraId="133A19CD" w14:textId="77777777" w:rsidR="00483CEF" w:rsidRDefault="00DE32B8">
      <w:pPr>
        <w:pStyle w:val="4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Уполномоченное лицо _________________ </w:t>
      </w:r>
    </w:p>
    <w:p w14:paraId="36FC8B11" w14:textId="77777777" w:rsidR="00483CEF" w:rsidRDefault="00DE32B8">
      <w:pPr>
        <w:pStyle w:val="43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(ФИО, подпись, печать организации</w:t>
      </w:r>
      <w:r>
        <w:rPr>
          <w:rFonts w:ascii="Times New Roman" w:hAnsi="Times New Roman"/>
          <w:szCs w:val="24"/>
        </w:rPr>
        <w:t>)</w:t>
      </w:r>
    </w:p>
    <w:sectPr w:rsidR="00483CEF">
      <w:footerReference w:type="default" r:id="rId9"/>
      <w:pgSz w:w="16838" w:h="11906" w:orient="landscape"/>
      <w:pgMar w:top="1134" w:right="1134" w:bottom="113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A75B" w14:textId="77777777" w:rsidR="000C442A" w:rsidRDefault="000C442A">
      <w:r>
        <w:separator/>
      </w:r>
    </w:p>
  </w:endnote>
  <w:endnote w:type="continuationSeparator" w:id="0">
    <w:p w14:paraId="642810CA" w14:textId="77777777" w:rsidR="000C442A" w:rsidRDefault="000C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B7B6" w14:textId="77777777" w:rsidR="00483CEF" w:rsidRDefault="00DE32B8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10979EB5" w14:textId="77777777" w:rsidR="00483CEF" w:rsidRDefault="00483CE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9971" w14:textId="77777777" w:rsidR="000C442A" w:rsidRDefault="000C442A">
      <w:r>
        <w:separator/>
      </w:r>
    </w:p>
  </w:footnote>
  <w:footnote w:type="continuationSeparator" w:id="0">
    <w:p w14:paraId="20A3F747" w14:textId="77777777" w:rsidR="000C442A" w:rsidRDefault="000C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502"/>
    <w:multiLevelType w:val="hybridMultilevel"/>
    <w:tmpl w:val="84FC5C6A"/>
    <w:lvl w:ilvl="0" w:tplc="B9FA5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35614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748495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1B680F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683D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13C52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EDCFA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AED96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9E0EFB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F6519E"/>
    <w:multiLevelType w:val="hybridMultilevel"/>
    <w:tmpl w:val="B86EECD0"/>
    <w:lvl w:ilvl="0" w:tplc="8FE02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02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00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E9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A0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C6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ED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FD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66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35D37"/>
    <w:multiLevelType w:val="hybridMultilevel"/>
    <w:tmpl w:val="8806E5BE"/>
    <w:lvl w:ilvl="0" w:tplc="2BDAB9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5ECF6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36D3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8E70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8E20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7EBF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8210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76AD9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F20C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EF"/>
    <w:rsid w:val="000C442A"/>
    <w:rsid w:val="003A7AA4"/>
    <w:rsid w:val="00483CEF"/>
    <w:rsid w:val="00596BD1"/>
    <w:rsid w:val="007A0779"/>
    <w:rsid w:val="00C53FC4"/>
    <w:rsid w:val="00CE6ABB"/>
    <w:rsid w:val="00DE32B8"/>
    <w:rsid w:val="00F4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742B"/>
  <w15:docId w15:val="{5961A959-98A6-4632-A905-C9CAD10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0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849" w:firstLine="993"/>
      <w:jc w:val="right"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color w:val="4F81BD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table" w:styleId="af2">
    <w:name w:val="Table Grid"/>
    <w:basedOn w:val="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cs="Times New Roman"/>
      <w:sz w:val="2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rFonts w:cs="Times New Roman"/>
      <w:sz w:val="20"/>
      <w:szCs w:val="20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  <w:sz w:val="24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pPr>
      <w:ind w:firstLine="720"/>
    </w:pPr>
    <w:rPr>
      <w:rFonts w:ascii="Consultant" w:hAnsi="Consultant"/>
      <w:sz w:val="20"/>
      <w:szCs w:val="20"/>
    </w:rPr>
  </w:style>
  <w:style w:type="paragraph" w:customStyle="1" w:styleId="43">
    <w:name w:val="4. Текст"/>
    <w:basedOn w:val="afd"/>
    <w:link w:val="44"/>
    <w:uiPriority w:val="99"/>
    <w:pPr>
      <w:widowControl w:val="0"/>
    </w:pPr>
    <w:rPr>
      <w:rFonts w:ascii="Tahoma" w:hAnsi="Tahoma"/>
      <w:sz w:val="24"/>
    </w:rPr>
  </w:style>
  <w:style w:type="character" w:customStyle="1" w:styleId="44">
    <w:name w:val="4. Текст Знак"/>
    <w:link w:val="43"/>
    <w:uiPriority w:val="99"/>
    <w:rPr>
      <w:rFonts w:ascii="Tahoma" w:hAnsi="Tahoma"/>
      <w:sz w:val="24"/>
      <w:szCs w:val="20"/>
    </w:rPr>
  </w:style>
  <w:style w:type="paragraph" w:styleId="aff1">
    <w:name w:val="Body Text Indent"/>
    <w:basedOn w:val="a"/>
    <w:link w:val="aff2"/>
    <w:uiPriority w:val="99"/>
    <w:unhideWhenUsed/>
    <w:pPr>
      <w:spacing w:after="120"/>
      <w:ind w:left="283"/>
    </w:pPr>
    <w:rPr>
      <w:sz w:val="20"/>
    </w:rPr>
  </w:style>
  <w:style w:type="character" w:customStyle="1" w:styleId="aff2">
    <w:name w:val="Основной текст с отступом Знак"/>
    <w:basedOn w:val="a0"/>
    <w:link w:val="aff1"/>
    <w:uiPriority w:val="99"/>
    <w:rPr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aff3">
    <w:name w:val="Символ нумерации"/>
  </w:style>
  <w:style w:type="paragraph" w:customStyle="1" w:styleId="14">
    <w:name w:val="Заголовок1"/>
    <w:basedOn w:val="a"/>
    <w:next w:val="af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4">
    <w:name w:val="Body Text"/>
    <w:basedOn w:val="a"/>
    <w:link w:val="aff5"/>
    <w:pPr>
      <w:spacing w:after="120"/>
    </w:pPr>
    <w:rPr>
      <w:sz w:val="28"/>
      <w:szCs w:val="24"/>
    </w:rPr>
  </w:style>
  <w:style w:type="character" w:customStyle="1" w:styleId="aff5">
    <w:name w:val="Основной текст Знак"/>
    <w:basedOn w:val="a0"/>
    <w:link w:val="aff4"/>
    <w:rPr>
      <w:sz w:val="28"/>
      <w:szCs w:val="24"/>
    </w:rPr>
  </w:style>
  <w:style w:type="paragraph" w:styleId="aff6">
    <w:name w:val="List"/>
    <w:basedOn w:val="aff4"/>
    <w:rPr>
      <w:rFonts w:cs="Tahoma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Tahoma"/>
      <w:sz w:val="28"/>
      <w:szCs w:val="24"/>
    </w:rPr>
  </w:style>
  <w:style w:type="paragraph" w:styleId="aff8">
    <w:name w:val="Signature"/>
    <w:basedOn w:val="a"/>
    <w:link w:val="aff9"/>
    <w:pPr>
      <w:ind w:left="4252"/>
    </w:pPr>
    <w:rPr>
      <w:rFonts w:ascii="Arial Narrow" w:hAnsi="Arial Narrow" w:cs="Arial Narrow"/>
      <w:sz w:val="28"/>
      <w:szCs w:val="24"/>
    </w:rPr>
  </w:style>
  <w:style w:type="character" w:customStyle="1" w:styleId="aff9">
    <w:name w:val="Подпись Знак"/>
    <w:basedOn w:val="a0"/>
    <w:link w:val="aff8"/>
    <w:rPr>
      <w:rFonts w:ascii="Arial Narrow" w:hAnsi="Arial Narrow" w:cs="Arial Narrow"/>
      <w:sz w:val="28"/>
      <w:szCs w:val="24"/>
    </w:rPr>
  </w:style>
  <w:style w:type="paragraph" w:customStyle="1" w:styleId="affa">
    <w:name w:val="Содержимое таблицы"/>
    <w:basedOn w:val="a"/>
    <w:pPr>
      <w:suppressLineNumbers/>
    </w:pPr>
    <w:rPr>
      <w:sz w:val="28"/>
      <w:szCs w:val="24"/>
    </w:r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styleId="aff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  <w:color w:val="000000"/>
      <w:szCs w:val="24"/>
    </w:rPr>
  </w:style>
  <w:style w:type="table" w:customStyle="1" w:styleId="16">
    <w:name w:val="Сетка таблицы1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d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76">
    <w:name w:val="xl7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Cs w:val="24"/>
      <w:u w:val="single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Cs w:val="24"/>
      <w:u w:val="single"/>
    </w:rPr>
  </w:style>
  <w:style w:type="character" w:customStyle="1" w:styleId="afb">
    <w:name w:val="Абзац списка Знак"/>
    <w:link w:val="afa"/>
    <w:uiPriority w:val="3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shl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F5598A1-E380-45CB-935D-FE46D7BA1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ЩЛЗ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Керш Юлия Сергеевна</cp:lastModifiedBy>
  <cp:revision>10</cp:revision>
  <dcterms:created xsi:type="dcterms:W3CDTF">2021-11-22T08:42:00Z</dcterms:created>
  <dcterms:modified xsi:type="dcterms:W3CDTF">2023-01-26T10:06:00Z</dcterms:modified>
</cp:coreProperties>
</file>